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35137">
        <w:rPr>
          <w:rFonts w:ascii="Arial" w:hAnsi="Arial" w:cs="Arial"/>
          <w:b/>
          <w:bCs/>
          <w:color w:val="000000" w:themeColor="text1"/>
          <w:sz w:val="28"/>
          <w:szCs w:val="28"/>
        </w:rPr>
        <w:t>The Life of John Bunyan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666666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35137">
        <w:rPr>
          <w:rFonts w:ascii="Arial" w:hAnsi="Arial" w:cs="Arial"/>
          <w:color w:val="000000" w:themeColor="text1"/>
          <w:sz w:val="24"/>
          <w:szCs w:val="24"/>
        </w:rPr>
        <w:t>by George W. Latham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John Bunyan was born in November, 1628, at Elstow, a little village about a mile south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of Bedford in Bedfordshire [England]. His ancestors, who were in very humble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circumstances, lived in Bedfordshire probably as early as the twelfth century; and the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name, under various spellings, appears in the records of that county at intervals from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that time until very recently. Thomas Bunyan, the grandfather of John, left at his death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in 1641 a small property, one-half of which he bequeathed to his son Thomas. This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second Thomas, who was a maker and mender of pots and kettles, described himself in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certain documents as a brazier or tinker. He did not belong to the rather disreputable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class of vagrant tinkers for whom seventeenth century literature expressed great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contempt, and who were usually of gypsy origin, but was a freeholder, settled permanently in Elstow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and plying his trade in the neighb</w:t>
      </w:r>
      <w:r>
        <w:rPr>
          <w:rFonts w:ascii="Arial" w:hAnsi="Arial" w:cs="Arial"/>
          <w:color w:val="000000"/>
          <w:sz w:val="24"/>
          <w:szCs w:val="24"/>
        </w:rPr>
        <w:t>ou</w:t>
      </w:r>
      <w:r w:rsidRPr="00B35137">
        <w:rPr>
          <w:rFonts w:ascii="Arial" w:hAnsi="Arial" w:cs="Arial"/>
          <w:color w:val="000000"/>
          <w:sz w:val="24"/>
          <w:szCs w:val="24"/>
        </w:rPr>
        <w:t>ring towns and villages. The mother of John Bunyan, Margaret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Bentley of Elstow, came from people of some substance and of a slightly higher social position than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Bunyans.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The life of the family was a severe struggle with poverty.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parents were able, nevertheless, 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send him to school. In his own words,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It pleased God to put it into their hearts to put me to school, 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learn me both to read and write.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The only book that we know of his reading in childhood was the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Life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of Sir Bevis of Southampton, </w:t>
      </w:r>
      <w:r w:rsidRPr="00B35137">
        <w:rPr>
          <w:rFonts w:ascii="Arial" w:hAnsi="Arial" w:cs="Arial"/>
          <w:color w:val="000000"/>
          <w:sz w:val="24"/>
          <w:szCs w:val="24"/>
        </w:rPr>
        <w:t>probably one of the cheap pamphlets known as chapbooks. This book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was ever after in his mind the type of profane and worldly literature. We know very little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life during this period, but it is clear that the intensity of his inner life, even as a child, was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extraordinary. He tells us that it was his delight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to be taken captive by the devil at his will, being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filled with all unrighteousness,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and that he had few equals for his years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both for cursing, swearing,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lying, and blaspheming the holy name of God.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At the same time, he was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greatly afflicted and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troubled with the thoughts of the fearful torments of hell-fire.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Already he had begun to dream dreams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and see visions.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In 1644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his mother died, and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within two months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his father married again. This marriage apparently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caused an estrangement between father and son, and the son spent the three following years as 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soldier. There is in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works one allusion to his military service, and there are many passages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which could not have been so realistically managed except for this experience, but there is not 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single line to indicate on which side be fought. This is the more remarkable when we remember that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issues in the English Civil War were as much religious as political. The fact is that Bunyan took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very little interest in political questions and literally obeyed the injunction to render unto Caesar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things that are Caesar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s. In the absence of direct proof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Macaulay assumed, in his article on Bunyan in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Encyclopædia Britannica, </w:t>
      </w:r>
      <w:r w:rsidRPr="00B35137">
        <w:rPr>
          <w:rFonts w:ascii="Arial" w:hAnsi="Arial" w:cs="Arial"/>
          <w:color w:val="000000"/>
          <w:sz w:val="24"/>
          <w:szCs w:val="24"/>
        </w:rPr>
        <w:t>that Bunyan was on the side of Parliament. Froude, on the other hand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relying on the facts that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parents were adherents of the Established Church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and that 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himself was baptised in the parish church, felt sure that he was on the side of the King. There was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really not a particle of direct evidence on the subject until, a few years ago, the muster rolls of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garrison at Newport Pagnell were discovered. By them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it was shown that Bunyan served under Sir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Samuel Luke, a well-known Parliamentary commander, who is commonly supposed to be the original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of Hudibras, the hero of Butler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celebrated satirical poem. What battles Bunyan engaged in under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lastRenderedPageBreak/>
        <w:t>leadership of Sir Samuel are entirely unknown, but there is a probability that he was present at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siege of Leicester.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After leaving the army, probably in 1647 or 1648, Bunyan married, but no record of his marriage has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yet been found, and both the Christian and the family name of his wife are unknown. It seems likely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that she was not a native of Elstow. 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This woman and I,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says Bunyan,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though we came together 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poor as poor might be (not having so much household stuff as a dish or a spoon betw</w:t>
      </w:r>
      <w:r>
        <w:rPr>
          <w:rFonts w:ascii="Arial" w:hAnsi="Arial" w:cs="Arial"/>
          <w:color w:val="000000"/>
          <w:sz w:val="24"/>
          <w:szCs w:val="24"/>
        </w:rPr>
        <w:t>een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us both), yet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this she had for her part, </w:t>
      </w:r>
      <w:r>
        <w:rPr>
          <w:rFonts w:ascii="Arial" w:hAnsi="Arial" w:cs="Arial"/>
          <w:color w:val="000000"/>
          <w:sz w:val="24"/>
          <w:szCs w:val="24"/>
        </w:rPr>
        <w:t>‘</w:t>
      </w:r>
      <w:r w:rsidRPr="00B35137">
        <w:rPr>
          <w:rFonts w:ascii="Arial" w:hAnsi="Arial" w:cs="Arial"/>
          <w:color w:val="000000"/>
          <w:sz w:val="24"/>
          <w:szCs w:val="24"/>
        </w:rPr>
        <w:t>The Plain Man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Pathway to Heaven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and </w:t>
      </w:r>
      <w:r>
        <w:rPr>
          <w:rFonts w:ascii="Arial" w:hAnsi="Arial" w:cs="Arial"/>
          <w:color w:val="000000"/>
          <w:sz w:val="24"/>
          <w:szCs w:val="24"/>
        </w:rPr>
        <w:t>‘</w:t>
      </w:r>
      <w:r w:rsidRPr="00B35137">
        <w:rPr>
          <w:rFonts w:ascii="Arial" w:hAnsi="Arial" w:cs="Arial"/>
          <w:color w:val="000000"/>
          <w:sz w:val="24"/>
          <w:szCs w:val="24"/>
        </w:rPr>
        <w:t>The Practice of Piety.</w:t>
      </w:r>
      <w:r>
        <w:rPr>
          <w:rFonts w:ascii="Arial" w:hAnsi="Arial" w:cs="Arial"/>
          <w:color w:val="000000"/>
          <w:sz w:val="24"/>
          <w:szCs w:val="24"/>
        </w:rPr>
        <w:t>’”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By means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of these books and the assistance of his wife, he recovered the art of reading, which he apparently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had forgotten. He seems also to have resumed his tinker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trade. In 1905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his anvil, stamped with his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name and the date 1647, was found in a pile of rubbish at St. Neots, near Bedford.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four years following his marriage were the period of the intense spiritual struggles which Bunyan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records in the autobiography, written many years later, entitled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Grace Abounding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to the Chief of Sinners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 w:rsidRPr="00B35137">
        <w:rPr>
          <w:rFonts w:ascii="Arial" w:hAnsi="Arial" w:cs="Arial"/>
          <w:color w:val="000000"/>
          <w:sz w:val="24"/>
          <w:szCs w:val="24"/>
        </w:rPr>
        <w:t>It was this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experience which made it possible for him to write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Progress. </w:t>
      </w:r>
      <w:r w:rsidRPr="00B35137">
        <w:rPr>
          <w:rFonts w:ascii="Arial" w:hAnsi="Arial" w:cs="Arial"/>
          <w:color w:val="000000"/>
          <w:sz w:val="24"/>
          <w:szCs w:val="24"/>
        </w:rPr>
        <w:t>His pathway to the New Life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was the same that the Pilgrim trod. He knew the Valley of Humiliation, and the Valley of the Shadow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of Death; he had lain in the dungeons of Doubting Castle; and he finally overcame Giant Despair. 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felt himself to be a great sinner and constantly stood in fear of the wrath of God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yet many of the sins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of which he accuses himself seem at least venial. One of his weaknesses was a fondness for playing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the game of cat, especially on Sunday afternoons. He himself tells us how he overcame this: 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But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same day, as I was in the midst of a game at cat, and having struck it one blow from the hole, just 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I was about to strike it a second time, a voice did suddenly dart from heaven into my soul which said,</w:t>
      </w:r>
      <w:r>
        <w:rPr>
          <w:rFonts w:ascii="Arial" w:hAnsi="Arial" w:cs="Arial"/>
          <w:color w:val="000000"/>
          <w:sz w:val="24"/>
          <w:szCs w:val="24"/>
        </w:rPr>
        <w:t xml:space="preserve"> ‘</w:t>
      </w:r>
      <w:r w:rsidRPr="00B35137">
        <w:rPr>
          <w:rFonts w:ascii="Arial" w:hAnsi="Arial" w:cs="Arial"/>
          <w:color w:val="000000"/>
          <w:sz w:val="24"/>
          <w:szCs w:val="24"/>
        </w:rPr>
        <w:t>Wilt thou leave thy sins and go to heaven, or have thy sins and go to hell?</w:t>
      </w:r>
      <w:r>
        <w:rPr>
          <w:rFonts w:ascii="Arial" w:hAnsi="Arial" w:cs="Arial"/>
          <w:color w:val="000000"/>
          <w:sz w:val="24"/>
          <w:szCs w:val="24"/>
        </w:rPr>
        <w:t>’”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Another worldliness was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 delight in ringing the bells in the tower of Elstow Church. His conscience troubled him in the matter,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and he gave up the practice, yet not without reluctance. 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I would go to the steeple-house and look on,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though I d</w:t>
      </w:r>
      <w:r>
        <w:rPr>
          <w:rFonts w:ascii="Arial" w:hAnsi="Arial" w:cs="Arial"/>
          <w:color w:val="000000"/>
          <w:sz w:val="24"/>
          <w:szCs w:val="24"/>
        </w:rPr>
        <w:t>are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not ring ... but quickly after I began to think how if one of the bells should fall? So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after this I would yet go to see them ring, but would not go any farther than the steeple-door; but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then it came into my head, how if the steeple itself should fall? And this thought ... did continually so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shake my mind that I d</w:t>
      </w:r>
      <w:r>
        <w:rPr>
          <w:rFonts w:ascii="Arial" w:hAnsi="Arial" w:cs="Arial"/>
          <w:color w:val="000000"/>
          <w:sz w:val="24"/>
          <w:szCs w:val="24"/>
        </w:rPr>
        <w:t>are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not stand at the steeple-door any longer, but was forced to flee for fear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steeple should fall upon my head.</w:t>
      </w:r>
      <w:r>
        <w:rPr>
          <w:rFonts w:ascii="Arial" w:hAnsi="Arial" w:cs="Arial"/>
          <w:color w:val="000000"/>
          <w:sz w:val="24"/>
          <w:szCs w:val="24"/>
        </w:rPr>
        <w:t>”</w:t>
      </w: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 xml:space="preserve">It was years before he found peace, but he was helped to it by </w:t>
      </w:r>
      <w:r>
        <w:rPr>
          <w:rFonts w:ascii="Arial" w:hAnsi="Arial" w:cs="Arial"/>
          <w:color w:val="000000"/>
          <w:sz w:val="24"/>
          <w:szCs w:val="24"/>
        </w:rPr>
        <w:t>friendship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with John Gifford,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pastor of an independent religious body in Bedford. During the Protectorate, this congregation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occupied St. John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Church in Bedford, Gifford being in fact the rector of the parish. In 1653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Bunyan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joined this body, although still living in Elstow, and two years later, having removed to Bedford, 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was chosen a deacon in the church. He continued to employ himself as a tinker, but this new interest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in the Bedford church must have come to be of paramount importance. His fervo</w:t>
      </w:r>
      <w:r w:rsidR="00970BDA">
        <w:rPr>
          <w:rFonts w:ascii="Arial" w:hAnsi="Arial" w:cs="Arial"/>
          <w:color w:val="000000"/>
          <w:sz w:val="24"/>
          <w:szCs w:val="24"/>
        </w:rPr>
        <w:t>u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r and his </w:t>
      </w:r>
      <w:r w:rsidRPr="00B35137">
        <w:rPr>
          <w:rFonts w:ascii="Arial" w:hAnsi="Arial" w:cs="Arial"/>
          <w:color w:val="000000"/>
          <w:sz w:val="24"/>
          <w:szCs w:val="24"/>
        </w:rPr>
        <w:lastRenderedPageBreak/>
        <w:t>power of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expression, shown in extemporaneous exhortation, soon brought him into prominence among, his co</w:t>
      </w:r>
      <w:r w:rsidR="009C49DB">
        <w:rPr>
          <w:rFonts w:ascii="Arial" w:hAnsi="Arial" w:cs="Arial"/>
          <w:color w:val="000000"/>
          <w:sz w:val="24"/>
          <w:szCs w:val="24"/>
        </w:rPr>
        <w:t>-</w:t>
      </w:r>
      <w:r w:rsidRPr="00B35137">
        <w:rPr>
          <w:rFonts w:ascii="Arial" w:hAnsi="Arial" w:cs="Arial"/>
          <w:color w:val="000000"/>
          <w:sz w:val="24"/>
          <w:szCs w:val="24"/>
        </w:rPr>
        <w:t>religionists,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who formally recogni</w:t>
      </w:r>
      <w:r w:rsidR="009C49DB">
        <w:rPr>
          <w:rFonts w:ascii="Arial" w:hAnsi="Arial" w:cs="Arial"/>
          <w:color w:val="000000"/>
          <w:sz w:val="24"/>
          <w:szCs w:val="24"/>
        </w:rPr>
        <w:t>s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ed his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call to preach.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This recognition was not a legal license, but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Bunyan, nevertheless, was in the habit of preaching in the surrounding towns. As a result of this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disregard of the law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he was indicted in 1658. Apparently the indictment was not pressed, for there is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no record of any trial or sentence. It is impossible to believe that Bunyan desisted from preaching.</w:t>
      </w:r>
    </w:p>
    <w:p w:rsidR="009C49DB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Bunyan had been preaching a year when he became entangled in a controversy with the Quakers.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These followers of the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inner light,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who believed that the individual conscience was the only safe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guide to conduct, seemed to some to disparage the written word. Bunyan, of course, believed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Bible to be literally the word of God. This controversy was the beginning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literary career. In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1656 appeared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Some Gospel Truths Opened, </w:t>
      </w:r>
      <w:r w:rsidRPr="00B35137">
        <w:rPr>
          <w:rFonts w:ascii="Arial" w:hAnsi="Arial" w:cs="Arial"/>
          <w:color w:val="000000"/>
          <w:sz w:val="24"/>
          <w:szCs w:val="24"/>
        </w:rPr>
        <w:t>in which, according to Offor, the editor of the most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recent edition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s complete works, Bunyan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attacked the follies of the time, exposed and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condemned heresies without mercy.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The pamphlet was answered by Edward Burroughs, a somewhat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well-known Quaker of the time, who died six years later in prison at Newgate. Bunyan replied with a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Vindication of Some Gospel Truths Opened. </w:t>
      </w:r>
      <w:r w:rsidRPr="00B35137">
        <w:rPr>
          <w:rFonts w:ascii="Arial" w:hAnsi="Arial" w:cs="Arial"/>
          <w:color w:val="000000"/>
          <w:sz w:val="24"/>
          <w:szCs w:val="24"/>
        </w:rPr>
        <w:t>The title of his third book (1658), which deals with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parable of Lazarus and the rich man, is highly characteristic; it is called,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A Few Sighs from Hell, or the</w:t>
      </w:r>
      <w:r w:rsidR="009C49D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Groans of a Damned Soul; by that poor and contemptible servant of Jesus Christ, John Bunyan. </w:t>
      </w:r>
    </w:p>
    <w:p w:rsidR="009C49DB" w:rsidRDefault="009C49DB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C49DB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For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thirty years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he continued to publish books with hardly any cessation, and he is one of the most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voluminous writers of his time. In most instances,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books seem to have been built up from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sermons that were originally preached extemporaneously.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1660 was the year of the Restoration, and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in spite of the promises of toleration made by Charles,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old acts against the Nonconformists were revived. Bedfordshire had long been a hot-bed of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nonconformity, and the county magistrates in Quarter Sessions at Bedford entered upon the work of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subjugation with extraordinary zeal. An order was issued for the restoration of the Prayer Book in all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churches. </w:t>
      </w:r>
    </w:p>
    <w:p w:rsidR="009C49DB" w:rsidRDefault="009C49DB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One of the justices, Sir Francis Wingate, learned that Bunyan was intending to preach near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small village of Lower Samsall, and issued a warrant for his arrest. Bunyan might easily have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escaped, but he felt that it was his duty to persevere. In the midst of the sermon the constable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entered and arrested him. The following day he appeared before Wingate. There was really nothing to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charge him with, the Act of Uniformity, which required all public religious worship to be according to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Liturgy of the Church of England not being passed until over a year later. Nevertheless, Wingate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committed Bunyan to Bedford Jail to await the next Quarter Sessions.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At the Sessions, he was convicted under the un</w:t>
      </w:r>
      <w:r w:rsidR="009C49DB">
        <w:rPr>
          <w:rFonts w:ascii="Arial" w:hAnsi="Arial" w:cs="Arial"/>
          <w:color w:val="000000"/>
          <w:sz w:val="24"/>
          <w:szCs w:val="24"/>
        </w:rPr>
        <w:t>-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repealed but almost forgotten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Conventicle Act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of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1593, of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perniciously abstaining from coming to church to hear divine service, and for being a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common upholder of several unlawful meetings and conventicles to the great disturbance and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distraction of the good subjects of this kingdom.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The </w:t>
      </w:r>
      <w:r w:rsidR="009C49DB">
        <w:rPr>
          <w:rFonts w:ascii="Arial" w:hAnsi="Arial" w:cs="Arial"/>
          <w:color w:val="000000"/>
          <w:sz w:val="24"/>
          <w:szCs w:val="24"/>
        </w:rPr>
        <w:t>judgement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of the court was that he must be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taken back to jail for three months, and if then he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should not submit to go to church and leave off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preaching,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he should be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banished the realm.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If found in the country after that, he should hang.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actual sentence was not executed. Instead, Bunyan was kept in jail for twelve years.</w:t>
      </w:r>
    </w:p>
    <w:p w:rsidR="009C49DB" w:rsidRDefault="009C49DB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The twelve years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imprisonment was interrupted by an interval of a few weeks of freedom in 1666,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and during the whole period the closeness of his confinement seems to have depended upon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disposition of his jailers. Sometimes he was allowed to go </w:t>
      </w:r>
      <w:r w:rsidRPr="00B35137">
        <w:rPr>
          <w:rFonts w:ascii="Arial" w:hAnsi="Arial" w:cs="Arial"/>
          <w:color w:val="000000"/>
          <w:sz w:val="24"/>
          <w:szCs w:val="24"/>
        </w:rPr>
        <w:lastRenderedPageBreak/>
        <w:t>out to preach, and he was in the habit of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preaching to audiences of forty and fifty within the jail. One of his visitors has told us that the books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to which he had access were the Bible and Foxe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s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Book of Martyrs. </w:t>
      </w:r>
      <w:r w:rsidRPr="00B35137">
        <w:rPr>
          <w:rFonts w:ascii="Arial" w:hAnsi="Arial" w:cs="Arial"/>
          <w:color w:val="000000"/>
          <w:sz w:val="24"/>
          <w:szCs w:val="24"/>
        </w:rPr>
        <w:t>The greater part of his time while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in jail must have been taken up with preaching and writing, but for the support of his family he made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long tagged laces.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Many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s books were written during these twelve years, and the tradition was that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</w:t>
      </w:r>
      <w:r w:rsidR="009C49D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 </w:t>
      </w:r>
      <w:r w:rsidRPr="00B35137">
        <w:rPr>
          <w:rFonts w:ascii="Arial" w:hAnsi="Arial" w:cs="Arial"/>
          <w:color w:val="000000"/>
          <w:sz w:val="24"/>
          <w:szCs w:val="24"/>
        </w:rPr>
        <w:t>was one of them, but it seems more likely that this famous book was written during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a later imprisonment. In 1666 was published the first edition of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Grace Abounding to the Chief of</w:t>
      </w:r>
      <w:r w:rsidR="009C49DB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Sinners. </w:t>
      </w:r>
      <w:r w:rsidRPr="00B35137">
        <w:rPr>
          <w:rFonts w:ascii="Arial" w:hAnsi="Arial" w:cs="Arial"/>
          <w:color w:val="000000"/>
          <w:sz w:val="24"/>
          <w:szCs w:val="24"/>
        </w:rPr>
        <w:t>This is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spiritual autobiography. It tells us surprisingly little about the external affairs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of his career, but as a record of the inner life it is to be ranked with the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Confessions </w:t>
      </w:r>
      <w:r w:rsidRPr="00B35137">
        <w:rPr>
          <w:rFonts w:ascii="Arial" w:hAnsi="Arial" w:cs="Arial"/>
          <w:color w:val="000000"/>
          <w:sz w:val="24"/>
          <w:szCs w:val="24"/>
        </w:rPr>
        <w:t>of St. Augustine.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In spite of its poverty in matters of fact, it remains the principal source of information in regard to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life up to the time of his imprisonment.</w:t>
      </w:r>
    </w:p>
    <w:p w:rsidR="009C49DB" w:rsidRPr="00B35137" w:rsidRDefault="009C49DB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In 1672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the long imprisonment came to an end. Charles II., in his eagerness to benefit the Catholics,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had suspended all the statutes against the Nonconformists. Bunyan received royal authority to preach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and was called to the pastorate of the Bedford church, having been chosen for this office before his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release. At the Restoration, St. John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Church had been returned to the Episcopalians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[Anglicans]</w:t>
      </w:r>
      <w:r w:rsidRPr="00B35137">
        <w:rPr>
          <w:rFonts w:ascii="Arial" w:hAnsi="Arial" w:cs="Arial"/>
          <w:color w:val="000000"/>
          <w:sz w:val="24"/>
          <w:szCs w:val="24"/>
        </w:rPr>
        <w:t>, and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congregation now met in a barn belonging to one of its members. During these years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Bunyan enjoyed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prosperity in his work, and his reputation extended as far as London, where great crowds gathered to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hear him preach. Because of his habit of making many visits to places in the neighbo</w:t>
      </w:r>
      <w:r w:rsidR="009C49DB">
        <w:rPr>
          <w:rFonts w:ascii="Arial" w:hAnsi="Arial" w:cs="Arial"/>
          <w:color w:val="000000"/>
          <w:sz w:val="24"/>
          <w:szCs w:val="24"/>
        </w:rPr>
        <w:t>u</w:t>
      </w:r>
      <w:r w:rsidRPr="00B35137">
        <w:rPr>
          <w:rFonts w:ascii="Arial" w:hAnsi="Arial" w:cs="Arial"/>
          <w:color w:val="000000"/>
          <w:sz w:val="24"/>
          <w:szCs w:val="24"/>
        </w:rPr>
        <w:t>ring country, 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gained in friendly jest the title of Bishop Bunyan.</w:t>
      </w:r>
    </w:p>
    <w:p w:rsidR="009C49DB" w:rsidRDefault="009C49DB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This comparative ease was not to last long. In 1675 the attitude of the government towards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Nonconformists changed, and many licenses to preach were withdrawn. In March of the following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year, a warrant was issued for the arrest of Bunyan on the charge of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having preached to or teached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at a Conventicle meeting or assembly under colour or preten</w:t>
      </w:r>
      <w:r w:rsidR="009C49DB">
        <w:rPr>
          <w:rFonts w:ascii="Arial" w:hAnsi="Arial" w:cs="Arial"/>
          <w:color w:val="000000"/>
          <w:sz w:val="24"/>
          <w:szCs w:val="24"/>
        </w:rPr>
        <w:t>c</w:t>
      </w:r>
      <w:r w:rsidRPr="00B35137">
        <w:rPr>
          <w:rFonts w:ascii="Arial" w:hAnsi="Arial" w:cs="Arial"/>
          <w:color w:val="000000"/>
          <w:sz w:val="24"/>
          <w:szCs w:val="24"/>
        </w:rPr>
        <w:t>e of exercise of religion in other manner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than according to the Liturg</w:t>
      </w:r>
      <w:r w:rsidR="009C49DB">
        <w:rPr>
          <w:rFonts w:ascii="Arial" w:hAnsi="Arial" w:cs="Arial"/>
          <w:color w:val="000000"/>
          <w:sz w:val="24"/>
          <w:szCs w:val="24"/>
        </w:rPr>
        <w:t>y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or Practice of the Church of England.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He seems to have been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imprisoned at this time for six months, probably in the tiny one-room jail on the bridge over the River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Ouse. Numerous engravings have made the cell and the bridge familiar to millions of pe</w:t>
      </w:r>
      <w:r w:rsidR="009C49DB">
        <w:rPr>
          <w:rFonts w:ascii="Arial" w:hAnsi="Arial" w:cs="Arial"/>
          <w:color w:val="000000"/>
          <w:sz w:val="24"/>
          <w:szCs w:val="24"/>
        </w:rPr>
        <w:t>ople</w:t>
      </w:r>
      <w:r w:rsidRPr="00B35137">
        <w:rPr>
          <w:rFonts w:ascii="Arial" w:hAnsi="Arial" w:cs="Arial"/>
          <w:color w:val="000000"/>
          <w:sz w:val="24"/>
          <w:szCs w:val="24"/>
        </w:rPr>
        <w:t>, and it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was long thought that here was the scene of the twelve years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imprisonment. It seems more likely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that Bunyan spent those years in the county jail in the central part of Bedford. There can be little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doubt, however, that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 </w:t>
      </w:r>
      <w:r w:rsidRPr="00B35137">
        <w:rPr>
          <w:rFonts w:ascii="Arial" w:hAnsi="Arial" w:cs="Arial"/>
          <w:color w:val="000000"/>
          <w:sz w:val="24"/>
          <w:szCs w:val="24"/>
        </w:rPr>
        <w:t>was written, in great part at any rate, in the bridge jail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during this six months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imprisonment, and that to this extent the tradition is well founded.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C49DB" w:rsidRPr="00B35137" w:rsidRDefault="009C49DB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Progress, </w:t>
      </w:r>
      <w:r w:rsidRPr="00B35137">
        <w:rPr>
          <w:rFonts w:ascii="Arial" w:hAnsi="Arial" w:cs="Arial"/>
          <w:color w:val="000000"/>
          <w:sz w:val="24"/>
          <w:szCs w:val="24"/>
        </w:rPr>
        <w:t>which appeared in 1678, became almost at once a popular book, and it made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Bunyan the best-known Nonconformist in England. His success led him to undertake other religious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allegories. In 1680</w:t>
      </w:r>
      <w:r w:rsidR="009C49DB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he brought out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The Life and Death of Mr. Badman, </w:t>
      </w:r>
      <w:r w:rsidRPr="00B35137">
        <w:rPr>
          <w:rFonts w:ascii="Arial" w:hAnsi="Arial" w:cs="Arial"/>
          <w:color w:val="000000"/>
          <w:sz w:val="24"/>
          <w:szCs w:val="24"/>
        </w:rPr>
        <w:t>which he intended to be the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counterpart of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Progress. </w:t>
      </w:r>
      <w:r w:rsidRPr="00B35137">
        <w:rPr>
          <w:rFonts w:ascii="Arial" w:hAnsi="Arial" w:cs="Arial"/>
          <w:color w:val="000000"/>
          <w:sz w:val="24"/>
          <w:szCs w:val="24"/>
        </w:rPr>
        <w:t>The title indicates clearly enough the nature of the book.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Because of its lack of vivacity and the unpleasantness of the subject-matter it is not comparable with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the earlier work. Two years later appeared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The Holy War,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next to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 </w:t>
      </w:r>
      <w:r w:rsidRPr="00B35137">
        <w:rPr>
          <w:rFonts w:ascii="Arial" w:hAnsi="Arial" w:cs="Arial"/>
          <w:color w:val="000000"/>
          <w:sz w:val="24"/>
          <w:szCs w:val="24"/>
        </w:rPr>
        <w:t>and perhaps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Grace Abounding, </w:t>
      </w:r>
      <w:r w:rsidRPr="00B35137">
        <w:rPr>
          <w:rFonts w:ascii="Arial" w:hAnsi="Arial" w:cs="Arial"/>
          <w:color w:val="000000"/>
          <w:sz w:val="24"/>
          <w:szCs w:val="24"/>
        </w:rPr>
        <w:t>his most popular book. It is an account of the defen</w:t>
      </w:r>
      <w:r w:rsidR="009C49DB">
        <w:rPr>
          <w:rFonts w:ascii="Arial" w:hAnsi="Arial" w:cs="Arial"/>
          <w:color w:val="000000"/>
          <w:sz w:val="24"/>
          <w:szCs w:val="24"/>
        </w:rPr>
        <w:t>c</w:t>
      </w:r>
      <w:r w:rsidRPr="00B35137">
        <w:rPr>
          <w:rFonts w:ascii="Arial" w:hAnsi="Arial" w:cs="Arial"/>
          <w:color w:val="000000"/>
          <w:sz w:val="24"/>
          <w:szCs w:val="24"/>
        </w:rPr>
        <w:t>e of the City of Mansoul against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attacks of the Devil. In writing this allegory,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military experience was of immense value to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him. In some respects it is more direct and logical in plan than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Progress, </w:t>
      </w:r>
      <w:r w:rsidRPr="00B35137">
        <w:rPr>
          <w:rFonts w:ascii="Arial" w:hAnsi="Arial" w:cs="Arial"/>
          <w:color w:val="000000"/>
          <w:sz w:val="24"/>
          <w:szCs w:val="24"/>
        </w:rPr>
        <w:t>but it is</w:t>
      </w:r>
      <w:r w:rsidR="009C49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decidedly inferior to it in realism; one does not find oneself forgetting the allegory. But of this book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,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Macaulay has said,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If there </w:t>
      </w:r>
      <w:r w:rsidRPr="00B35137">
        <w:rPr>
          <w:rFonts w:ascii="Arial" w:hAnsi="Arial" w:cs="Arial"/>
          <w:color w:val="000000"/>
          <w:sz w:val="24"/>
          <w:szCs w:val="24"/>
        </w:rPr>
        <w:lastRenderedPageBreak/>
        <w:t xml:space="preserve">had been no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Pilgrim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 Progress, The Holy War </w:t>
      </w:r>
      <w:r w:rsidRPr="00B35137">
        <w:rPr>
          <w:rFonts w:ascii="Arial" w:hAnsi="Arial" w:cs="Arial"/>
          <w:color w:val="000000"/>
          <w:sz w:val="24"/>
          <w:szCs w:val="24"/>
        </w:rPr>
        <w:t>would have been the first of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religious allegories.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During these later years</w:t>
      </w:r>
      <w:r w:rsidR="009B164E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Bunyan enjoyed immense influence, and his services were demanded in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almost every part of England. He died August 31, 1688, in London, wh</w:t>
      </w:r>
      <w:r w:rsidR="009B164E">
        <w:rPr>
          <w:rFonts w:ascii="Arial" w:hAnsi="Arial" w:cs="Arial"/>
          <w:color w:val="000000"/>
          <w:sz w:val="24"/>
          <w:szCs w:val="24"/>
        </w:rPr>
        <w:t>ere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he had gone to effect a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reconciliation between a father and a son. He was buried in Bunhill Fields, Finsbury, the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9B164E">
        <w:rPr>
          <w:rFonts w:ascii="Arial" w:hAnsi="Arial" w:cs="Arial"/>
          <w:i/>
          <w:iCs/>
          <w:color w:val="000000"/>
          <w:sz w:val="24"/>
          <w:szCs w:val="24"/>
        </w:rPr>
        <w:t>Campo Santo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of the Dissenters.</w:t>
      </w:r>
      <w:r>
        <w:rPr>
          <w:rFonts w:ascii="Arial" w:hAnsi="Arial" w:cs="Arial"/>
          <w:color w:val="000000"/>
          <w:sz w:val="24"/>
          <w:szCs w:val="24"/>
        </w:rPr>
        <w:t>”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A contemporary, whose identify is unknown, has left the following account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character and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person: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9B16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B164E">
        <w:rPr>
          <w:rFonts w:ascii="Arial" w:hAnsi="Arial" w:cs="Arial"/>
          <w:b/>
          <w:bCs/>
          <w:color w:val="000000"/>
          <w:sz w:val="24"/>
          <w:szCs w:val="24"/>
        </w:rPr>
        <w:t>A Brief Character of Mr. John Bunyan</w:t>
      </w:r>
    </w:p>
    <w:p w:rsidR="009B164E" w:rsidRPr="009B164E" w:rsidRDefault="009B164E" w:rsidP="009B16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B35137">
        <w:rPr>
          <w:rFonts w:ascii="Arial" w:hAnsi="Arial" w:cs="Arial"/>
          <w:color w:val="000000"/>
          <w:sz w:val="24"/>
          <w:szCs w:val="24"/>
        </w:rPr>
        <w:t>He appeared in countenance to be of a stern and rough temper, but in his conversation mild and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affable; not given to loquacity or much discourse in company, unless some urgent occasion required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it; observing never to boast of himself or his parts, but rather seem low in his own eyes, and submit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himself to the </w:t>
      </w:r>
      <w:r w:rsidR="009C49DB">
        <w:rPr>
          <w:rFonts w:ascii="Arial" w:hAnsi="Arial" w:cs="Arial"/>
          <w:color w:val="000000"/>
          <w:sz w:val="24"/>
          <w:szCs w:val="24"/>
        </w:rPr>
        <w:t>judgement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of others; abhorring lying and swearing, being just in all that lay in his power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to his word, not seeming to revenge injuries, loving to reconcile differences and make friendship with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all; he had a sharp quick eye, accomplished with an excellent discerning of pe</w:t>
      </w:r>
      <w:r w:rsidR="009B164E">
        <w:rPr>
          <w:rFonts w:ascii="Arial" w:hAnsi="Arial" w:cs="Arial"/>
          <w:color w:val="000000"/>
          <w:sz w:val="24"/>
          <w:szCs w:val="24"/>
        </w:rPr>
        <w:t>ople</w:t>
      </w:r>
      <w:r w:rsidRPr="00B35137">
        <w:rPr>
          <w:rFonts w:ascii="Arial" w:hAnsi="Arial" w:cs="Arial"/>
          <w:color w:val="000000"/>
          <w:sz w:val="24"/>
          <w:szCs w:val="24"/>
        </w:rPr>
        <w:t>, being of good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="009C49DB">
        <w:rPr>
          <w:rFonts w:ascii="Arial" w:hAnsi="Arial" w:cs="Arial"/>
          <w:color w:val="000000"/>
          <w:sz w:val="24"/>
          <w:szCs w:val="24"/>
        </w:rPr>
        <w:t>judgement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and quick wit. As for his person, he was tall of stature, strong boned, though not corpulent,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somewhat of a ruddy face, with sparkling eyes, wearing his hair on his upper lip, after the old British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fashion; his hair reddish, but in his latter days time had sprinkled it with grey; his nose well set, but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not declining or bending, and his mouth moderate</w:t>
      </w:r>
      <w:r w:rsidR="009B164E">
        <w:rPr>
          <w:rFonts w:ascii="Arial" w:hAnsi="Arial" w:cs="Arial"/>
          <w:color w:val="000000"/>
          <w:sz w:val="24"/>
          <w:szCs w:val="24"/>
        </w:rPr>
        <w:t>ly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large; his forehead something high, and his habit</w:t>
      </w: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always plain and modest. And thus we have impartially described the internal and external parts of a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person whose death ha</w:t>
      </w:r>
      <w:r w:rsidR="009B164E">
        <w:rPr>
          <w:rFonts w:ascii="Arial" w:hAnsi="Arial" w:cs="Arial"/>
          <w:color w:val="000000"/>
          <w:sz w:val="24"/>
          <w:szCs w:val="24"/>
        </w:rPr>
        <w:t>s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been much regretted — a person who had tried the smiles and frowns of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time, not puffed up in prosperity nor shaken in adversity, always holding the golden mean.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In him at once great worthies shine</w:t>
      </w:r>
      <w:r w:rsidR="009B164E">
        <w:rPr>
          <w:rFonts w:ascii="Arial" w:hAnsi="Arial" w:cs="Arial"/>
          <w:color w:val="000000"/>
          <w:sz w:val="24"/>
          <w:szCs w:val="24"/>
        </w:rPr>
        <w:t>:</w:t>
      </w:r>
    </w:p>
    <w:p w:rsidR="009B164E" w:rsidRPr="00B35137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970BDA" w:rsidP="00970BDA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="00B35137" w:rsidRPr="00B35137">
        <w:rPr>
          <w:rFonts w:ascii="Arial" w:hAnsi="Arial" w:cs="Arial"/>
          <w:color w:val="000000"/>
          <w:sz w:val="24"/>
          <w:szCs w:val="24"/>
        </w:rPr>
        <w:t>Historian, poet, and a choice divine:</w:t>
      </w:r>
    </w:p>
    <w:p w:rsidR="00B35137" w:rsidRPr="00B35137" w:rsidRDefault="00B35137" w:rsidP="00970BDA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Then let him rest in undisturbed dust,</w:t>
      </w:r>
    </w:p>
    <w:p w:rsidR="00B35137" w:rsidRPr="00B35137" w:rsidRDefault="00B35137" w:rsidP="00970BDA">
      <w:pPr>
        <w:autoSpaceDE w:val="0"/>
        <w:autoSpaceDN w:val="0"/>
        <w:adjustRightInd w:val="0"/>
        <w:spacing w:after="0" w:line="240" w:lineRule="auto"/>
        <w:ind w:left="2448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Until the resurrection of the just.</w:t>
      </w:r>
      <w:r>
        <w:rPr>
          <w:rFonts w:ascii="Arial" w:hAnsi="Arial" w:cs="Arial"/>
          <w:color w:val="000000"/>
          <w:sz w:val="24"/>
          <w:szCs w:val="24"/>
        </w:rPr>
        <w:t>”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35137" w:rsidRPr="00B35137" w:rsidRDefault="00B35137" w:rsidP="009B16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35137">
        <w:rPr>
          <w:rFonts w:ascii="Arial" w:hAnsi="Arial" w:cs="Arial"/>
          <w:b/>
          <w:bCs/>
          <w:color w:val="000000"/>
          <w:sz w:val="24"/>
          <w:szCs w:val="24"/>
        </w:rPr>
        <w:t>BIBLIOGRAPHY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B164E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 xml:space="preserve">The standard biography is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John Bunyan, His Life, Times, and Work </w:t>
      </w:r>
      <w:r w:rsidRPr="00B35137">
        <w:rPr>
          <w:rFonts w:ascii="Arial" w:hAnsi="Arial" w:cs="Arial"/>
          <w:color w:val="000000"/>
          <w:sz w:val="24"/>
          <w:szCs w:val="24"/>
        </w:rPr>
        <w:t>by John Brown, D.</w:t>
      </w:r>
      <w:r w:rsidR="00970B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D., Minister of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the Bunyan Church at Bedford (London: Isbister and Co.). The edition of 1902 was largely rewritten,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and includes many new facts in regard to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s life. 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 xml:space="preserve">The book by Froude in the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English Men of</w:t>
      </w:r>
      <w:r w:rsidR="009B164E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Letters Series, </w:t>
      </w:r>
      <w:r w:rsidRPr="00B35137">
        <w:rPr>
          <w:rFonts w:ascii="Arial" w:hAnsi="Arial" w:cs="Arial"/>
          <w:color w:val="000000"/>
          <w:sz w:val="24"/>
          <w:szCs w:val="24"/>
        </w:rPr>
        <w:t>although occasionally inaccurate, contains much suggestive and penetrating criticism of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works. The reader will find there an interesting summary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theology.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B164E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>More useful for general reference, however, is Canon Venables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John Bunyan,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in the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Great Writers</w:t>
      </w:r>
      <w:r w:rsidR="009B164E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Series. </w:t>
      </w:r>
      <w:r w:rsidRPr="00B35137">
        <w:rPr>
          <w:rFonts w:ascii="Arial" w:hAnsi="Arial" w:cs="Arial"/>
          <w:color w:val="000000"/>
          <w:sz w:val="24"/>
          <w:szCs w:val="24"/>
        </w:rPr>
        <w:t>There is</w:t>
      </w:r>
      <w:r w:rsidR="009B164E">
        <w:rPr>
          <w:rFonts w:ascii="Arial" w:hAnsi="Arial" w:cs="Arial"/>
          <w:color w:val="000000"/>
          <w:sz w:val="24"/>
          <w:szCs w:val="24"/>
        </w:rPr>
        <w:t>,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in this book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 a carefully compiled bibliography. </w:t>
      </w:r>
    </w:p>
    <w:p w:rsidR="009B164E" w:rsidRDefault="009B164E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35137" w:rsidRPr="00B35137" w:rsidRDefault="00B35137" w:rsidP="00B351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t xml:space="preserve">A recent book,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 xml:space="preserve">John Bunyan </w:t>
      </w:r>
      <w:r w:rsidRPr="00B35137">
        <w:rPr>
          <w:rFonts w:ascii="Arial" w:hAnsi="Arial" w:cs="Arial"/>
          <w:color w:val="000000"/>
          <w:sz w:val="24"/>
          <w:szCs w:val="24"/>
        </w:rPr>
        <w:t>by W. Hale</w:t>
      </w:r>
      <w:r w:rsidR="009B16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>White (Scribner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s) contains some useful outlines of Bunyan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more important works.</w:t>
      </w:r>
    </w:p>
    <w:p w:rsidR="00C9725E" w:rsidRPr="009B164E" w:rsidRDefault="00B35137" w:rsidP="009B16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B35137">
        <w:rPr>
          <w:rFonts w:ascii="Arial" w:hAnsi="Arial" w:cs="Arial"/>
          <w:color w:val="000000"/>
          <w:sz w:val="24"/>
          <w:szCs w:val="24"/>
        </w:rPr>
        <w:lastRenderedPageBreak/>
        <w:t>Every student of Bunyan should read Macaulay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>s Essay on Southey</w:t>
      </w:r>
      <w:r>
        <w:rPr>
          <w:rFonts w:ascii="Arial" w:hAnsi="Arial" w:cs="Arial"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s edition of 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The Pil</w:t>
      </w:r>
      <w:bookmarkStart w:id="0" w:name="_GoBack"/>
      <w:bookmarkEnd w:id="0"/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grim</w:t>
      </w:r>
      <w:r>
        <w:rPr>
          <w:rFonts w:ascii="Arial" w:hAnsi="Arial" w:cs="Arial"/>
          <w:i/>
          <w:iCs/>
          <w:color w:val="000000"/>
          <w:sz w:val="24"/>
          <w:szCs w:val="24"/>
        </w:rPr>
        <w:t>’</w:t>
      </w:r>
      <w:r w:rsidRPr="00B35137">
        <w:rPr>
          <w:rFonts w:ascii="Arial" w:hAnsi="Arial" w:cs="Arial"/>
          <w:i/>
          <w:iCs/>
          <w:color w:val="000000"/>
          <w:sz w:val="24"/>
          <w:szCs w:val="24"/>
        </w:rPr>
        <w:t>s Progress,</w:t>
      </w:r>
      <w:r w:rsidR="009B164E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B35137">
        <w:rPr>
          <w:rFonts w:ascii="Arial" w:hAnsi="Arial" w:cs="Arial"/>
          <w:color w:val="000000"/>
          <w:sz w:val="24"/>
          <w:szCs w:val="24"/>
        </w:rPr>
        <w:t xml:space="preserve">as well as his sketch of Bunyan contributed to the </w:t>
      </w:r>
      <w:r w:rsidR="009B164E">
        <w:rPr>
          <w:rFonts w:ascii="Arial" w:hAnsi="Arial" w:cs="Arial"/>
          <w:i/>
          <w:iCs/>
          <w:color w:val="000000"/>
          <w:sz w:val="24"/>
          <w:szCs w:val="24"/>
        </w:rPr>
        <w:t>Encyclopædia Britannica.</w:t>
      </w:r>
    </w:p>
    <w:sectPr w:rsidR="00C9725E" w:rsidRPr="009B16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842" w:rsidRDefault="00D36842" w:rsidP="009B164E">
      <w:pPr>
        <w:spacing w:after="0" w:line="240" w:lineRule="auto"/>
      </w:pPr>
      <w:r>
        <w:separator/>
      </w:r>
    </w:p>
  </w:endnote>
  <w:endnote w:type="continuationSeparator" w:id="0">
    <w:p w:rsidR="00D36842" w:rsidRDefault="00D36842" w:rsidP="009B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4E" w:rsidRDefault="009B16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0179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64E" w:rsidRDefault="009B16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0B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B164E" w:rsidRDefault="009B16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4E" w:rsidRDefault="009B16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842" w:rsidRDefault="00D36842" w:rsidP="009B164E">
      <w:pPr>
        <w:spacing w:after="0" w:line="240" w:lineRule="auto"/>
      </w:pPr>
      <w:r>
        <w:separator/>
      </w:r>
    </w:p>
  </w:footnote>
  <w:footnote w:type="continuationSeparator" w:id="0">
    <w:p w:rsidR="00D36842" w:rsidRDefault="00D36842" w:rsidP="009B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4E" w:rsidRDefault="009B16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4E" w:rsidRDefault="009B16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4E" w:rsidRDefault="009B16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76"/>
    <w:rsid w:val="00970BDA"/>
    <w:rsid w:val="009B164E"/>
    <w:rsid w:val="009C49DB"/>
    <w:rsid w:val="00A30076"/>
    <w:rsid w:val="00B35137"/>
    <w:rsid w:val="00C9725E"/>
    <w:rsid w:val="00D36842"/>
    <w:rsid w:val="00D7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F42DBF-F1F1-4B94-AC27-DF1A3889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64E"/>
  </w:style>
  <w:style w:type="paragraph" w:styleId="Footer">
    <w:name w:val="footer"/>
    <w:basedOn w:val="Normal"/>
    <w:link w:val="FooterChar"/>
    <w:uiPriority w:val="99"/>
    <w:unhideWhenUsed/>
    <w:rsid w:val="009B1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4</cp:revision>
  <dcterms:created xsi:type="dcterms:W3CDTF">2017-05-20T18:58:00Z</dcterms:created>
  <dcterms:modified xsi:type="dcterms:W3CDTF">2017-05-20T19:27:00Z</dcterms:modified>
</cp:coreProperties>
</file>