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E31" w:rsidRDefault="00964E31" w:rsidP="00964E31">
      <w:pPr>
        <w:jc w:val="center"/>
        <w:rPr>
          <w:rFonts w:ascii="Arial" w:hAnsi="Arial" w:cs="Arial"/>
          <w:b/>
          <w:bCs/>
          <w:sz w:val="28"/>
          <w:szCs w:val="28"/>
        </w:rPr>
      </w:pPr>
      <w:r>
        <w:rPr>
          <w:rFonts w:ascii="Arial" w:hAnsi="Arial" w:cs="Arial"/>
          <w:b/>
          <w:bCs/>
          <w:sz w:val="28"/>
          <w:szCs w:val="28"/>
        </w:rPr>
        <w:t>R</w:t>
      </w:r>
      <w:bookmarkStart w:id="0" w:name="_GoBack"/>
      <w:bookmarkEnd w:id="0"/>
      <w:r>
        <w:rPr>
          <w:rFonts w:ascii="Arial" w:hAnsi="Arial" w:cs="Arial"/>
          <w:b/>
          <w:bCs/>
          <w:sz w:val="28"/>
          <w:szCs w:val="28"/>
        </w:rPr>
        <w:t>UTH</w:t>
      </w:r>
    </w:p>
    <w:p w:rsidR="00964E31" w:rsidRDefault="00964E31" w:rsidP="00964E31">
      <w:pPr>
        <w:jc w:val="center"/>
        <w:rPr>
          <w:rFonts w:ascii="Arial" w:hAnsi="Arial" w:cs="Arial"/>
          <w:b/>
          <w:bCs/>
          <w:sz w:val="24"/>
          <w:szCs w:val="24"/>
        </w:rPr>
      </w:pPr>
      <w:r>
        <w:rPr>
          <w:rFonts w:ascii="Arial" w:hAnsi="Arial" w:cs="Arial"/>
          <w:b/>
          <w:bCs/>
          <w:sz w:val="24"/>
          <w:szCs w:val="24"/>
        </w:rPr>
        <w:t>The story and its meaning taken from Matthew Henry’s Commentary</w:t>
      </w:r>
    </w:p>
    <w:p w:rsidR="00964E31" w:rsidRDefault="00964E31" w:rsidP="00964E31">
      <w:pPr>
        <w:jc w:val="both"/>
        <w:rPr>
          <w:rFonts w:ascii="Arial" w:hAnsi="Arial" w:cs="Arial"/>
          <w:sz w:val="24"/>
          <w:szCs w:val="24"/>
        </w:rPr>
      </w:pPr>
      <w:r>
        <w:rPr>
          <w:rFonts w:ascii="Arial" w:hAnsi="Arial" w:cs="Arial"/>
          <w:sz w:val="24"/>
          <w:szCs w:val="24"/>
          <w:u w:val="single"/>
        </w:rPr>
        <w:t>Chapter 1</w:t>
      </w:r>
    </w:p>
    <w:p w:rsidR="00964E31" w:rsidRDefault="00964E31" w:rsidP="00964E31">
      <w:pPr>
        <w:spacing w:before="100" w:beforeAutospacing="1" w:after="100" w:afterAutospacing="1" w:line="240" w:lineRule="auto"/>
        <w:jc w:val="both"/>
        <w:rPr>
          <w:rFonts w:ascii="Arial" w:eastAsia="Times New Roman" w:hAnsi="Arial" w:cs="Arial"/>
          <w:color w:val="000000" w:themeColor="text1"/>
          <w:sz w:val="24"/>
          <w:szCs w:val="24"/>
          <w:lang w:eastAsia="en-GB"/>
        </w:rPr>
      </w:pPr>
      <w:r>
        <w:rPr>
          <w:rFonts w:ascii="Arial" w:eastAsia="Times New Roman" w:hAnsi="Arial" w:cs="Arial"/>
          <w:sz w:val="24"/>
          <w:szCs w:val="24"/>
          <w:lang w:eastAsia="en-GB"/>
        </w:rPr>
        <w:t xml:space="preserve">In this chapter, we have described some of Naomi’s afflictions: </w:t>
      </w:r>
      <w:r>
        <w:rPr>
          <w:rFonts w:ascii="Arial" w:eastAsia="Times New Roman" w:hAnsi="Arial" w:cs="Arial"/>
          <w:b/>
          <w:bCs/>
          <w:sz w:val="24"/>
          <w:szCs w:val="24"/>
          <w:lang w:eastAsia="en-GB"/>
        </w:rPr>
        <w:t>1</w:t>
      </w:r>
      <w:r>
        <w:rPr>
          <w:rFonts w:ascii="Arial" w:eastAsia="Times New Roman" w:hAnsi="Arial" w:cs="Arial"/>
          <w:sz w:val="24"/>
          <w:szCs w:val="24"/>
          <w:lang w:eastAsia="en-GB"/>
        </w:rPr>
        <w:t xml:space="preserve">. As a distressed housewife, </w:t>
      </w:r>
      <w:r>
        <w:rPr>
          <w:rFonts w:ascii="Arial" w:eastAsia="Times New Roman" w:hAnsi="Arial" w:cs="Arial"/>
          <w:color w:val="000000" w:themeColor="text1"/>
          <w:sz w:val="24"/>
          <w:szCs w:val="24"/>
          <w:lang w:eastAsia="en-GB"/>
        </w:rPr>
        <w:t xml:space="preserve">forced by famine to remove to the land of Moab (1-2); </w:t>
      </w:r>
      <w:r>
        <w:rPr>
          <w:rFonts w:ascii="Arial" w:eastAsia="Times New Roman" w:hAnsi="Arial" w:cs="Arial"/>
          <w:b/>
          <w:bCs/>
          <w:color w:val="000000" w:themeColor="text1"/>
          <w:sz w:val="24"/>
          <w:szCs w:val="24"/>
          <w:lang w:eastAsia="en-GB"/>
        </w:rPr>
        <w:t>2</w:t>
      </w:r>
      <w:r>
        <w:rPr>
          <w:rFonts w:ascii="Arial" w:eastAsia="Times New Roman" w:hAnsi="Arial" w:cs="Arial"/>
          <w:color w:val="000000" w:themeColor="text1"/>
          <w:sz w:val="24"/>
          <w:szCs w:val="24"/>
          <w:lang w:eastAsia="en-GB"/>
        </w:rPr>
        <w:t xml:space="preserve">. As a mournful widow and mother, bewailing the death of her husband and her two sons (3-5); </w:t>
      </w:r>
      <w:r>
        <w:rPr>
          <w:rFonts w:ascii="Arial" w:eastAsia="Times New Roman" w:hAnsi="Arial" w:cs="Arial"/>
          <w:b/>
          <w:bCs/>
          <w:color w:val="000000" w:themeColor="text1"/>
          <w:sz w:val="24"/>
          <w:szCs w:val="24"/>
          <w:lang w:eastAsia="en-GB"/>
        </w:rPr>
        <w:t>3</w:t>
      </w:r>
      <w:r>
        <w:rPr>
          <w:rFonts w:ascii="Arial" w:eastAsia="Times New Roman" w:hAnsi="Arial" w:cs="Arial"/>
          <w:color w:val="000000" w:themeColor="text1"/>
          <w:sz w:val="24"/>
          <w:szCs w:val="24"/>
          <w:lang w:eastAsia="en-GB"/>
        </w:rPr>
        <w:t xml:space="preserve">. As a careful mother-in-law, wanting to be kind to her two daughters, but at a loss how to be so when she returns to her own country (6-13): Orpah she parts with in sorrow, but Ruth, who urged her to accept her, she takes back with her with fear, as she is a Moabitess; </w:t>
      </w:r>
      <w:r>
        <w:rPr>
          <w:rFonts w:ascii="Arial" w:eastAsia="Times New Roman" w:hAnsi="Arial" w:cs="Arial"/>
          <w:b/>
          <w:bCs/>
          <w:color w:val="000000" w:themeColor="text1"/>
          <w:sz w:val="24"/>
          <w:szCs w:val="24"/>
          <w:lang w:eastAsia="en-GB"/>
        </w:rPr>
        <w:t>4</w:t>
      </w:r>
      <w:r>
        <w:rPr>
          <w:rFonts w:ascii="Arial" w:eastAsia="Times New Roman" w:hAnsi="Arial" w:cs="Arial"/>
          <w:color w:val="000000" w:themeColor="text1"/>
          <w:sz w:val="24"/>
          <w:szCs w:val="24"/>
          <w:lang w:eastAsia="en-GB"/>
        </w:rPr>
        <w:t>. As a poor woman sent back to the place of her first settlement in Bethlehem, she would be supported by the kindness of her friends and relatives (14-23)</w:t>
      </w:r>
    </w:p>
    <w:p w:rsidR="00964E31" w:rsidRDefault="00964E31" w:rsidP="00964E31">
      <w:pPr>
        <w:spacing w:before="100" w:beforeAutospacing="1" w:after="100" w:afterAutospacing="1"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Everything made Orpah depressed, and seemed against her; and yet, as we shall see, all worked together for good. (</w:t>
      </w:r>
      <w:r>
        <w:rPr>
          <w:rFonts w:ascii="Arial" w:eastAsia="Times New Roman" w:hAnsi="Arial" w:cs="Arial"/>
          <w:color w:val="000000" w:themeColor="text1"/>
          <w:sz w:val="24"/>
          <w:szCs w:val="24"/>
          <w:u w:val="single"/>
          <w:lang w:eastAsia="en-GB"/>
        </w:rPr>
        <w:t>Romans 8:28</w:t>
      </w:r>
      <w:r>
        <w:rPr>
          <w:rFonts w:ascii="Arial" w:eastAsia="Times New Roman" w:hAnsi="Arial" w:cs="Arial"/>
          <w:color w:val="000000" w:themeColor="text1"/>
          <w:sz w:val="24"/>
          <w:szCs w:val="24"/>
          <w:lang w:eastAsia="en-GB"/>
        </w:rPr>
        <w:t>)</w:t>
      </w:r>
    </w:p>
    <w:p w:rsidR="00964E31" w:rsidRDefault="00964E31" w:rsidP="00964E31">
      <w:pPr>
        <w:jc w:val="both"/>
        <w:rPr>
          <w:rFonts w:ascii="Arial" w:hAnsi="Arial" w:cs="Arial"/>
          <w:sz w:val="24"/>
          <w:szCs w:val="24"/>
          <w:u w:val="single"/>
        </w:rPr>
      </w:pPr>
      <w:r>
        <w:rPr>
          <w:rFonts w:ascii="Arial" w:hAnsi="Arial" w:cs="Arial"/>
          <w:sz w:val="24"/>
          <w:szCs w:val="24"/>
          <w:u w:val="single"/>
        </w:rPr>
        <w:t>Chapter 2</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There is scarcely any chapter in all the sacred history that stoops so low as this (except, perhaps, the story of Rahab of Jericho — another heathen ancestress of Christ) to a knowledge of so lowly a person as Ruth, a poor Moabite widow, so poor as to  glean corn in a neighbour’s field, and the circumstances of it.</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 xml:space="preserve">But all this was in order for her to become an ancestress of Christ, a wonderful picture of the Gentile Church becoming the bride of Christ. See </w:t>
      </w:r>
      <w:r>
        <w:rPr>
          <w:rFonts w:ascii="Arial" w:hAnsi="Arial" w:cs="Arial"/>
          <w:color w:val="000000" w:themeColor="text1"/>
          <w:sz w:val="24"/>
          <w:szCs w:val="24"/>
          <w:u w:val="single"/>
        </w:rPr>
        <w:t>Isaiah 54:1</w:t>
      </w:r>
      <w:r>
        <w:rPr>
          <w:rFonts w:ascii="Arial" w:hAnsi="Arial" w:cs="Arial"/>
          <w:color w:val="000000" w:themeColor="text1"/>
          <w:sz w:val="24"/>
          <w:szCs w:val="24"/>
        </w:rPr>
        <w:t>. This makes the story remarkable; and many of its passages are instructive and very touching.</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 xml:space="preserve">Here we have, </w:t>
      </w:r>
      <w:r>
        <w:rPr>
          <w:rFonts w:ascii="Arial" w:hAnsi="Arial" w:cs="Arial"/>
          <w:b/>
          <w:bCs/>
          <w:color w:val="000000" w:themeColor="text1"/>
          <w:sz w:val="24"/>
          <w:szCs w:val="24"/>
        </w:rPr>
        <w:t>1</w:t>
      </w:r>
      <w:r>
        <w:rPr>
          <w:rFonts w:ascii="Arial" w:hAnsi="Arial" w:cs="Arial"/>
          <w:color w:val="000000" w:themeColor="text1"/>
          <w:sz w:val="24"/>
          <w:szCs w:val="24"/>
        </w:rPr>
        <w:t xml:space="preserve">. Ruth’s humility and industry in gleaming corn, and God’s providence directing her to Boaz’s field (2-15); </w:t>
      </w:r>
      <w:r>
        <w:rPr>
          <w:rFonts w:ascii="Arial" w:hAnsi="Arial" w:cs="Arial"/>
          <w:b/>
          <w:bCs/>
          <w:color w:val="000000" w:themeColor="text1"/>
          <w:sz w:val="24"/>
          <w:szCs w:val="24"/>
        </w:rPr>
        <w:t>2</w:t>
      </w:r>
      <w:r>
        <w:rPr>
          <w:rFonts w:ascii="Arial" w:hAnsi="Arial" w:cs="Arial"/>
          <w:color w:val="000000" w:themeColor="text1"/>
          <w:sz w:val="24"/>
          <w:szCs w:val="24"/>
        </w:rPr>
        <w:t xml:space="preserve">. The great favour which Boaz showed her in many ways (16-17); </w:t>
      </w:r>
      <w:r>
        <w:rPr>
          <w:rFonts w:ascii="Arial" w:hAnsi="Arial" w:cs="Arial"/>
          <w:b/>
          <w:bCs/>
          <w:color w:val="000000" w:themeColor="text1"/>
          <w:sz w:val="24"/>
          <w:szCs w:val="24"/>
        </w:rPr>
        <w:t>3</w:t>
      </w:r>
      <w:r>
        <w:rPr>
          <w:rFonts w:ascii="Arial" w:hAnsi="Arial" w:cs="Arial"/>
          <w:color w:val="000000" w:themeColor="text1"/>
          <w:sz w:val="24"/>
          <w:szCs w:val="24"/>
        </w:rPr>
        <w:t>. The return of Ruth to her mother-in-law at the end of the day (18-23).</w:t>
      </w:r>
    </w:p>
    <w:p w:rsidR="00964E31" w:rsidRDefault="00964E31" w:rsidP="00964E31">
      <w:pPr>
        <w:jc w:val="both"/>
        <w:rPr>
          <w:rFonts w:ascii="Arial" w:hAnsi="Arial" w:cs="Arial"/>
          <w:color w:val="000000" w:themeColor="text1"/>
          <w:sz w:val="24"/>
          <w:szCs w:val="24"/>
          <w:u w:val="single"/>
        </w:rPr>
      </w:pPr>
      <w:r>
        <w:rPr>
          <w:rFonts w:ascii="Arial" w:hAnsi="Arial" w:cs="Arial"/>
          <w:color w:val="000000" w:themeColor="text1"/>
          <w:sz w:val="24"/>
          <w:szCs w:val="24"/>
          <w:u w:val="single"/>
        </w:rPr>
        <w:t>Chapter 3</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We found it very easy, in the former chapter, to applaud the decency of Ruth’s behaviour, and to show what good use we may make of the account given us of it; but, in this chapter, we shall have much to vindicate it from the scandal of sexual indecency, and to save it from having a bad use made of it; but the goodness of those times was such as saved what is recorded here from anything bad being done to Ruth, and yet the evil of our times is such that it will not justify anyone now doing the same.</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 xml:space="preserve">Here is, </w:t>
      </w:r>
      <w:r>
        <w:rPr>
          <w:rFonts w:ascii="Arial" w:hAnsi="Arial" w:cs="Arial"/>
          <w:b/>
          <w:bCs/>
          <w:color w:val="000000" w:themeColor="text1"/>
          <w:sz w:val="24"/>
          <w:szCs w:val="24"/>
        </w:rPr>
        <w:t>1</w:t>
      </w:r>
      <w:r>
        <w:rPr>
          <w:rFonts w:ascii="Arial" w:hAnsi="Arial" w:cs="Arial"/>
          <w:color w:val="000000" w:themeColor="text1"/>
          <w:sz w:val="24"/>
          <w:szCs w:val="24"/>
        </w:rPr>
        <w:t xml:space="preserve">. The directions Naomi gave to her daughter-in-law, how to claim Boaz for her husband,(3-5); </w:t>
      </w:r>
      <w:r>
        <w:rPr>
          <w:rFonts w:ascii="Arial" w:hAnsi="Arial" w:cs="Arial"/>
          <w:b/>
          <w:bCs/>
          <w:color w:val="000000" w:themeColor="text1"/>
          <w:sz w:val="24"/>
          <w:szCs w:val="24"/>
        </w:rPr>
        <w:t>2.</w:t>
      </w:r>
      <w:r>
        <w:rPr>
          <w:rFonts w:ascii="Arial" w:hAnsi="Arial" w:cs="Arial"/>
          <w:color w:val="000000" w:themeColor="text1"/>
          <w:sz w:val="24"/>
          <w:szCs w:val="24"/>
        </w:rPr>
        <w:t xml:space="preserve"> Ruth’s careful observance of those directions (6-7); </w:t>
      </w:r>
      <w:r>
        <w:rPr>
          <w:rFonts w:ascii="Arial" w:hAnsi="Arial" w:cs="Arial"/>
          <w:b/>
          <w:bCs/>
          <w:color w:val="000000" w:themeColor="text1"/>
          <w:sz w:val="24"/>
          <w:szCs w:val="24"/>
        </w:rPr>
        <w:t>3</w:t>
      </w:r>
      <w:r>
        <w:rPr>
          <w:rFonts w:ascii="Arial" w:hAnsi="Arial" w:cs="Arial"/>
          <w:color w:val="000000" w:themeColor="text1"/>
          <w:sz w:val="24"/>
          <w:szCs w:val="24"/>
        </w:rPr>
        <w:t xml:space="preserve">. The kind and honourable treatment Boaz gave her (8-15); </w:t>
      </w:r>
      <w:r>
        <w:rPr>
          <w:rFonts w:ascii="Arial" w:hAnsi="Arial" w:cs="Arial"/>
          <w:b/>
          <w:bCs/>
          <w:color w:val="000000" w:themeColor="text1"/>
          <w:sz w:val="24"/>
          <w:szCs w:val="24"/>
        </w:rPr>
        <w:t>4</w:t>
      </w:r>
      <w:r>
        <w:rPr>
          <w:rFonts w:ascii="Arial" w:hAnsi="Arial" w:cs="Arial"/>
          <w:color w:val="000000" w:themeColor="text1"/>
          <w:sz w:val="24"/>
          <w:szCs w:val="24"/>
        </w:rPr>
        <w:t>. Her return to her mother-in-law (16-18).</w:t>
      </w:r>
    </w:p>
    <w:p w:rsidR="00964E31" w:rsidRDefault="00964E31" w:rsidP="00964E31">
      <w:pPr>
        <w:jc w:val="both"/>
        <w:rPr>
          <w:rFonts w:ascii="Arial" w:hAnsi="Arial" w:cs="Arial"/>
          <w:color w:val="000000" w:themeColor="text1"/>
          <w:sz w:val="24"/>
          <w:szCs w:val="24"/>
          <w:u w:val="single"/>
        </w:rPr>
      </w:pPr>
    </w:p>
    <w:p w:rsidR="00964E31" w:rsidRDefault="00964E31" w:rsidP="00964E31">
      <w:pPr>
        <w:jc w:val="both"/>
        <w:rPr>
          <w:rFonts w:ascii="Arial" w:hAnsi="Arial" w:cs="Arial"/>
          <w:color w:val="000000" w:themeColor="text1"/>
          <w:sz w:val="24"/>
          <w:szCs w:val="24"/>
          <w:u w:val="single"/>
        </w:rPr>
      </w:pP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u w:val="single"/>
        </w:rPr>
        <w:lastRenderedPageBreak/>
        <w:t>Chapter 4</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In this chapter, we have the wedding of Boaz and Ruth, in the circumstances of which there was something uncommon, which is kept on record to illustrate, not only the law concerning the marrying of a brother’s widow (Deuteronomy 25:5-10), for cases help to explain laws, but of the gospel too; for, from this marriage descended David, and Jesus the Son of David, whose bride the Gentile church is a type.</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 xml:space="preserve">We are here told, </w:t>
      </w:r>
      <w:r>
        <w:rPr>
          <w:rFonts w:ascii="Arial" w:hAnsi="Arial" w:cs="Arial"/>
          <w:b/>
          <w:bCs/>
          <w:color w:val="000000" w:themeColor="text1"/>
          <w:sz w:val="24"/>
          <w:szCs w:val="24"/>
        </w:rPr>
        <w:t>1</w:t>
      </w:r>
      <w:r>
        <w:rPr>
          <w:rFonts w:ascii="Arial" w:hAnsi="Arial" w:cs="Arial"/>
          <w:color w:val="000000" w:themeColor="text1"/>
          <w:sz w:val="24"/>
          <w:szCs w:val="24"/>
        </w:rPr>
        <w:t xml:space="preserve">. How Boaz overcame his rival, and fairly shook him off (1-8); </w:t>
      </w:r>
      <w:r>
        <w:rPr>
          <w:rFonts w:ascii="Arial" w:hAnsi="Arial" w:cs="Arial"/>
          <w:b/>
          <w:bCs/>
          <w:color w:val="000000" w:themeColor="text1"/>
          <w:sz w:val="24"/>
          <w:szCs w:val="24"/>
        </w:rPr>
        <w:t>2</w:t>
      </w:r>
      <w:r>
        <w:rPr>
          <w:rFonts w:ascii="Arial" w:hAnsi="Arial" w:cs="Arial"/>
          <w:color w:val="000000" w:themeColor="text1"/>
          <w:sz w:val="24"/>
          <w:szCs w:val="24"/>
        </w:rPr>
        <w:t xml:space="preserve">. How his marriage with Ruth was publicly solemnised, and attended with the good wishes of his neighbours (9-12); </w:t>
      </w:r>
      <w:r>
        <w:rPr>
          <w:rFonts w:ascii="Arial" w:hAnsi="Arial" w:cs="Arial"/>
          <w:b/>
          <w:bCs/>
          <w:color w:val="000000" w:themeColor="text1"/>
          <w:sz w:val="24"/>
          <w:szCs w:val="24"/>
        </w:rPr>
        <w:t>3</w:t>
      </w:r>
      <w:r>
        <w:rPr>
          <w:rFonts w:ascii="Arial" w:hAnsi="Arial" w:cs="Arial"/>
          <w:color w:val="000000" w:themeColor="text1"/>
          <w:sz w:val="24"/>
          <w:szCs w:val="24"/>
        </w:rPr>
        <w:t>. The happy result that came from this marriage, a son Obed, the grandfather of David (13-17)</w:t>
      </w:r>
    </w:p>
    <w:p w:rsidR="00964E31" w:rsidRDefault="00964E31" w:rsidP="00964E31">
      <w:pPr>
        <w:jc w:val="both"/>
        <w:rPr>
          <w:rFonts w:ascii="Arial" w:hAnsi="Arial" w:cs="Arial"/>
          <w:color w:val="000000" w:themeColor="text1"/>
          <w:sz w:val="24"/>
          <w:szCs w:val="24"/>
        </w:rPr>
      </w:pPr>
      <w:r>
        <w:rPr>
          <w:rFonts w:ascii="Arial" w:hAnsi="Arial" w:cs="Arial"/>
          <w:color w:val="000000" w:themeColor="text1"/>
          <w:sz w:val="24"/>
          <w:szCs w:val="24"/>
        </w:rPr>
        <w:t>And so the book concludes with the pedigree of David (18-22). Perhaps it was to oblige David that the Holy Spirit directed the insertion of this story into the sacred books, desiring that the virtues of his great-grandmother Ruth, together with her Gentile extraction, and the special providences that came to her, should be told to posterity.</w:t>
      </w:r>
    </w:p>
    <w:sectPr w:rsidR="00964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8B"/>
    <w:rsid w:val="008E7B8B"/>
    <w:rsid w:val="00964E31"/>
    <w:rsid w:val="00C9725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D4529-13CC-440A-A21E-8CA99552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E3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0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2016-11-16T15:27:00Z</dcterms:created>
  <dcterms:modified xsi:type="dcterms:W3CDTF">2016-11-16T15:28:00Z</dcterms:modified>
</cp:coreProperties>
</file>