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6EA" w:rsidRDefault="003B26EA" w:rsidP="003B26EA">
      <w:pPr>
        <w:pStyle w:val="PlainText"/>
        <w:jc w:val="center"/>
        <w:rPr>
          <w:rFonts w:ascii="Arial" w:eastAsia="MS Mincho" w:hAnsi="Arial" w:cs="Arial"/>
          <w:b/>
          <w:bCs/>
          <w:sz w:val="28"/>
          <w:szCs w:val="28"/>
        </w:rPr>
      </w:pPr>
      <w:bookmarkStart w:id="0" w:name="_GoBack"/>
      <w:bookmarkEnd w:id="0"/>
      <w:r>
        <w:rPr>
          <w:rFonts w:ascii="Arial" w:eastAsia="MS Mincho" w:hAnsi="Arial" w:cs="Arial"/>
          <w:b/>
          <w:bCs/>
          <w:sz w:val="28"/>
          <w:szCs w:val="28"/>
        </w:rPr>
        <w:t>ONE HUNDRED TEXTS TO PREACH</w:t>
      </w:r>
    </w:p>
    <w:p w:rsidR="003B26EA" w:rsidRDefault="003B26EA" w:rsidP="003B26EA">
      <w:pPr>
        <w:pStyle w:val="PlainText"/>
        <w:jc w:val="center"/>
        <w:rPr>
          <w:rFonts w:ascii="Arial" w:eastAsia="MS Mincho" w:hAnsi="Arial" w:cs="Arial"/>
          <w:b/>
          <w:bCs/>
          <w:sz w:val="28"/>
          <w:szCs w:val="28"/>
        </w:rPr>
      </w:pPr>
    </w:p>
    <w:p w:rsidR="003B26EA" w:rsidRDefault="003B26EA" w:rsidP="003B26EA">
      <w:pPr>
        <w:pStyle w:val="PlainText"/>
        <w:jc w:val="center"/>
        <w:rPr>
          <w:rFonts w:ascii="Arial" w:eastAsia="MS Mincho" w:hAnsi="Arial" w:cs="Arial"/>
          <w:b/>
          <w:bCs/>
          <w:sz w:val="28"/>
          <w:szCs w:val="28"/>
        </w:rPr>
      </w:pPr>
      <w:r>
        <w:rPr>
          <w:rFonts w:ascii="Arial" w:eastAsia="MS Mincho" w:hAnsi="Arial" w:cs="Arial"/>
          <w:b/>
          <w:bCs/>
          <w:sz w:val="28"/>
          <w:szCs w:val="28"/>
        </w:rPr>
        <w:t>A manual of theology used in the Mission Schools of</w:t>
      </w:r>
    </w:p>
    <w:p w:rsidR="003B26EA" w:rsidRDefault="003B26EA" w:rsidP="003B26EA">
      <w:pPr>
        <w:pStyle w:val="PlainText"/>
        <w:jc w:val="center"/>
        <w:rPr>
          <w:rFonts w:ascii="Arial" w:eastAsia="MS Mincho" w:hAnsi="Arial" w:cs="Arial"/>
          <w:b/>
          <w:bCs/>
          <w:sz w:val="28"/>
          <w:szCs w:val="28"/>
        </w:rPr>
      </w:pPr>
      <w:r>
        <w:rPr>
          <w:rFonts w:ascii="Arial" w:eastAsia="MS Mincho" w:hAnsi="Arial" w:cs="Arial"/>
          <w:b/>
          <w:bCs/>
          <w:sz w:val="28"/>
          <w:szCs w:val="28"/>
        </w:rPr>
        <w:t>The Society for Irish Church Missions.</w:t>
      </w:r>
    </w:p>
    <w:p w:rsidR="003B26EA" w:rsidRDefault="003B26EA" w:rsidP="003B26EA">
      <w:pPr>
        <w:pStyle w:val="PlainText"/>
        <w:jc w:val="center"/>
        <w:rPr>
          <w:rFonts w:ascii="Arial" w:eastAsia="MS Mincho" w:hAnsi="Arial" w:cs="Arial"/>
          <w:b/>
          <w:bCs/>
        </w:rPr>
      </w:pPr>
    </w:p>
    <w:p w:rsidR="003B26EA" w:rsidRDefault="003B26EA" w:rsidP="003B26EA">
      <w:pPr>
        <w:pStyle w:val="PlainText"/>
        <w:rPr>
          <w:rFonts w:ascii="Arial" w:eastAsia="MS Mincho" w:hAnsi="Arial" w:cs="Arial"/>
          <w:sz w:val="24"/>
          <w:szCs w:val="24"/>
        </w:rPr>
      </w:pPr>
      <w:r>
        <w:rPr>
          <w:rFonts w:ascii="Arial" w:eastAsia="MS Mincho" w:hAnsi="Arial" w:cs="Arial"/>
          <w:sz w:val="24"/>
          <w:szCs w:val="24"/>
        </w:rPr>
        <w:t>In an Introduction, the Society gives the following advice:</w:t>
      </w:r>
    </w:p>
    <w:p w:rsidR="003B26EA" w:rsidRDefault="003B26EA" w:rsidP="003B26EA">
      <w:pPr>
        <w:pStyle w:val="PlainText"/>
        <w:rPr>
          <w:rFonts w:ascii="Arial" w:eastAsia="MS Mincho" w:hAnsi="Arial" w:cs="Arial"/>
          <w:sz w:val="24"/>
          <w:szCs w:val="24"/>
        </w:rPr>
      </w:pPr>
    </w:p>
    <w:p w:rsidR="003B26EA" w:rsidRDefault="003B26EA" w:rsidP="003B26EA">
      <w:pPr>
        <w:pStyle w:val="PlainText"/>
        <w:ind w:left="144"/>
        <w:jc w:val="both"/>
        <w:rPr>
          <w:rFonts w:ascii="Arial" w:eastAsia="MS Mincho" w:hAnsi="Arial" w:cs="Arial"/>
          <w:sz w:val="24"/>
          <w:szCs w:val="24"/>
        </w:rPr>
      </w:pPr>
      <w:r>
        <w:rPr>
          <w:rFonts w:ascii="Arial" w:eastAsia="MS Mincho" w:hAnsi="Arial" w:cs="Arial"/>
          <w:sz w:val="24"/>
          <w:szCs w:val="24"/>
        </w:rPr>
        <w:t>‘</w:t>
      </w:r>
      <w:r>
        <w:rPr>
          <w:rFonts w:ascii="Arial" w:eastAsia="MS Mincho" w:hAnsi="Arial" w:cs="Arial"/>
          <w:i/>
          <w:iCs/>
          <w:sz w:val="24"/>
          <w:szCs w:val="24"/>
        </w:rPr>
        <w:t xml:space="preserve">The Hundred Texts </w:t>
      </w:r>
      <w:r>
        <w:rPr>
          <w:rFonts w:ascii="Arial" w:eastAsia="MS Mincho" w:hAnsi="Arial" w:cs="Arial"/>
          <w:sz w:val="24"/>
          <w:szCs w:val="24"/>
        </w:rPr>
        <w:t>are suitable for use in the Sunday School, Day School, other branches of Christian Work, and in the Home Circle. Children should be urged to learn the texts by heart. The reference should invariably be learned at the same time as each text … Care is also needed in seeing that the scholars understand the meaning of the words in each verse, the sense of the passage and context, and the lesson or doctrine taught by it … Adults, as well as children, will do well to commit the texts to memory. They will prove an invaluable nucleus of truth enshrined in mind and heart for all sorts of future needs.’</w:t>
      </w:r>
    </w:p>
    <w:p w:rsidR="003B26EA" w:rsidRDefault="003B26EA" w:rsidP="003B26EA">
      <w:pPr>
        <w:pStyle w:val="PlainText"/>
        <w:ind w:left="144"/>
        <w:jc w:val="both"/>
        <w:rPr>
          <w:rFonts w:ascii="Arial" w:eastAsia="MS Mincho" w:hAnsi="Arial" w:cs="Arial"/>
          <w:sz w:val="24"/>
          <w:szCs w:val="24"/>
        </w:rPr>
      </w:pPr>
    </w:p>
    <w:p w:rsidR="003B26EA" w:rsidRDefault="003B26EA" w:rsidP="003B26EA">
      <w:pPr>
        <w:pStyle w:val="PlainText"/>
        <w:jc w:val="center"/>
        <w:rPr>
          <w:rFonts w:ascii="Arial" w:eastAsia="MS Mincho" w:hAnsi="Arial" w:cs="Arial"/>
          <w:b/>
          <w:bCs/>
          <w:sz w:val="24"/>
          <w:szCs w:val="24"/>
        </w:rPr>
      </w:pPr>
      <w:r>
        <w:rPr>
          <w:rFonts w:ascii="Arial" w:eastAsia="MS Mincho" w:hAnsi="Arial" w:cs="Arial"/>
          <w:b/>
          <w:bCs/>
          <w:sz w:val="24"/>
          <w:szCs w:val="24"/>
        </w:rPr>
        <w:t>░░░░░░░░░</w:t>
      </w:r>
    </w:p>
    <w:p w:rsidR="003B26EA" w:rsidRDefault="003B26EA" w:rsidP="003B26EA">
      <w:pPr>
        <w:pStyle w:val="PlainText"/>
        <w:jc w:val="center"/>
        <w:rPr>
          <w:rFonts w:ascii="Arial" w:eastAsia="MS Mincho" w:hAnsi="Arial" w:cs="Arial"/>
          <w:b/>
          <w:bCs/>
          <w:sz w:val="24"/>
          <w:szCs w:val="24"/>
        </w:rPr>
      </w:pPr>
    </w:p>
    <w:p w:rsidR="003B26EA" w:rsidRDefault="003B26EA" w:rsidP="003B26EA">
      <w:pPr>
        <w:pStyle w:val="PlainText"/>
        <w:jc w:val="center"/>
        <w:rPr>
          <w:rFonts w:ascii="Arial" w:eastAsia="MS Mincho" w:hAnsi="Arial" w:cs="Arial"/>
          <w:b/>
          <w:bCs/>
          <w:sz w:val="24"/>
          <w:szCs w:val="24"/>
        </w:rPr>
      </w:pPr>
      <w:r>
        <w:rPr>
          <w:rFonts w:ascii="Arial" w:eastAsia="MS Mincho" w:hAnsi="Arial" w:cs="Arial"/>
          <w:b/>
          <w:bCs/>
          <w:sz w:val="24"/>
          <w:szCs w:val="24"/>
        </w:rPr>
        <w:t>A key to the doctrines contained in the ten sets of ten texts:</w:t>
      </w:r>
    </w:p>
    <w:p w:rsidR="003B26EA" w:rsidRDefault="003B26EA" w:rsidP="003B26EA">
      <w:pPr>
        <w:pStyle w:val="PlainText"/>
        <w:jc w:val="center"/>
        <w:rPr>
          <w:rFonts w:ascii="Arial" w:eastAsia="MS Mincho" w:hAnsi="Arial" w:cs="Arial"/>
          <w:b/>
          <w:bCs/>
          <w:sz w:val="24"/>
          <w:szCs w:val="24"/>
        </w:rPr>
      </w:pPr>
    </w:p>
    <w:p w:rsidR="003B26EA" w:rsidRDefault="003B26EA" w:rsidP="003B26EA">
      <w:pPr>
        <w:pStyle w:val="PlainText"/>
        <w:ind w:left="3312"/>
        <w:rPr>
          <w:rFonts w:ascii="Arial" w:eastAsia="MS Mincho" w:hAnsi="Arial" w:cs="Arial"/>
          <w:b/>
          <w:bCs/>
          <w:sz w:val="24"/>
          <w:szCs w:val="24"/>
        </w:rPr>
      </w:pPr>
      <w:r>
        <w:rPr>
          <w:rFonts w:ascii="Arial" w:eastAsia="MS Mincho" w:hAnsi="Arial" w:cs="Arial"/>
          <w:b/>
          <w:bCs/>
          <w:sz w:val="24"/>
          <w:szCs w:val="24"/>
        </w:rPr>
        <w:t>(a) = Sin</w:t>
      </w:r>
    </w:p>
    <w:p w:rsidR="003B26EA" w:rsidRDefault="003B26EA" w:rsidP="003B26EA">
      <w:pPr>
        <w:pStyle w:val="PlainText"/>
        <w:ind w:left="3312"/>
        <w:rPr>
          <w:rFonts w:ascii="Arial" w:eastAsia="MS Mincho" w:hAnsi="Arial" w:cs="Arial"/>
          <w:b/>
          <w:bCs/>
          <w:sz w:val="24"/>
          <w:szCs w:val="24"/>
        </w:rPr>
      </w:pPr>
      <w:r>
        <w:rPr>
          <w:rFonts w:ascii="Arial" w:eastAsia="MS Mincho" w:hAnsi="Arial" w:cs="Arial"/>
          <w:b/>
          <w:bCs/>
          <w:sz w:val="24"/>
          <w:szCs w:val="24"/>
        </w:rPr>
        <w:t>(b) = The Saviour</w:t>
      </w:r>
    </w:p>
    <w:p w:rsidR="003B26EA" w:rsidRDefault="003B26EA" w:rsidP="003B26EA">
      <w:pPr>
        <w:pStyle w:val="PlainText"/>
        <w:ind w:left="3312"/>
        <w:rPr>
          <w:rFonts w:ascii="Arial" w:eastAsia="MS Mincho" w:hAnsi="Arial" w:cs="Arial"/>
          <w:b/>
          <w:bCs/>
          <w:sz w:val="24"/>
          <w:szCs w:val="24"/>
        </w:rPr>
      </w:pPr>
      <w:r>
        <w:rPr>
          <w:rFonts w:ascii="Arial" w:eastAsia="MS Mincho" w:hAnsi="Arial" w:cs="Arial"/>
          <w:b/>
          <w:bCs/>
          <w:sz w:val="24"/>
          <w:szCs w:val="24"/>
        </w:rPr>
        <w:t>(c) = The Holy Spirit</w:t>
      </w:r>
    </w:p>
    <w:p w:rsidR="003B26EA" w:rsidRDefault="003B26EA" w:rsidP="003B26EA">
      <w:pPr>
        <w:pStyle w:val="PlainText"/>
        <w:ind w:left="3312"/>
        <w:rPr>
          <w:rFonts w:ascii="Arial" w:eastAsia="MS Mincho" w:hAnsi="Arial" w:cs="Arial"/>
          <w:b/>
          <w:bCs/>
          <w:sz w:val="24"/>
          <w:szCs w:val="24"/>
        </w:rPr>
      </w:pPr>
      <w:r>
        <w:rPr>
          <w:rFonts w:ascii="Arial" w:eastAsia="MS Mincho" w:hAnsi="Arial" w:cs="Arial"/>
          <w:b/>
          <w:bCs/>
          <w:sz w:val="24"/>
          <w:szCs w:val="24"/>
        </w:rPr>
        <w:t>(d) = The Holy Bible</w:t>
      </w:r>
    </w:p>
    <w:p w:rsidR="003B26EA" w:rsidRDefault="003B26EA" w:rsidP="003B26EA">
      <w:pPr>
        <w:pStyle w:val="PlainText"/>
        <w:ind w:left="3312"/>
        <w:rPr>
          <w:rFonts w:ascii="Arial" w:eastAsia="MS Mincho" w:hAnsi="Arial" w:cs="Arial"/>
          <w:b/>
          <w:bCs/>
          <w:sz w:val="24"/>
          <w:szCs w:val="24"/>
        </w:rPr>
      </w:pPr>
      <w:r>
        <w:rPr>
          <w:rFonts w:ascii="Arial" w:eastAsia="MS Mincho" w:hAnsi="Arial" w:cs="Arial"/>
          <w:b/>
          <w:bCs/>
          <w:sz w:val="24"/>
          <w:szCs w:val="24"/>
        </w:rPr>
        <w:t>(e) = The errors of Roman Catholicism</w:t>
      </w:r>
    </w:p>
    <w:p w:rsidR="003B26EA" w:rsidRDefault="003B26EA" w:rsidP="003B26EA">
      <w:pPr>
        <w:pStyle w:val="PlainText"/>
        <w:rPr>
          <w:rFonts w:ascii="Arial" w:eastAsia="MS Mincho" w:hAnsi="Arial" w:cs="Arial"/>
          <w:sz w:val="24"/>
          <w:szCs w:val="24"/>
        </w:rPr>
      </w:pPr>
    </w:p>
    <w:p w:rsidR="003B26EA" w:rsidRDefault="003B26EA" w:rsidP="003B26EA">
      <w:pPr>
        <w:pStyle w:val="PlainText"/>
        <w:rPr>
          <w:rFonts w:ascii="Arial" w:eastAsia="MS Mincho" w:hAnsi="Arial" w:cs="Arial"/>
          <w:sz w:val="24"/>
          <w:szCs w:val="24"/>
        </w:rPr>
      </w:pPr>
    </w:p>
    <w:p w:rsidR="003B26EA" w:rsidRDefault="003B26EA" w:rsidP="003B26EA">
      <w:pPr>
        <w:rPr>
          <w:rFonts w:ascii="Arial" w:eastAsia="MS Mincho" w:hAnsi="Arial" w:cs="Arial"/>
          <w:b/>
          <w:bCs/>
        </w:rPr>
        <w:sectPr w:rsidR="003B26EA">
          <w:pgSz w:w="11909" w:h="16834"/>
          <w:pgMar w:top="720" w:right="1154" w:bottom="720" w:left="1153" w:header="0" w:footer="720" w:gutter="0"/>
          <w:cols w:space="720"/>
        </w:sectPr>
      </w:pPr>
    </w:p>
    <w:p w:rsidR="003B26EA" w:rsidRDefault="003B26EA" w:rsidP="003B26EA">
      <w:pPr>
        <w:pStyle w:val="PlainText"/>
        <w:ind w:left="2880"/>
        <w:rPr>
          <w:rFonts w:ascii="Arial" w:eastAsia="MS Mincho" w:hAnsi="Arial" w:cs="Arial"/>
          <w:b/>
          <w:bCs/>
          <w:sz w:val="24"/>
          <w:szCs w:val="24"/>
        </w:rPr>
      </w:pPr>
      <w:r>
        <w:rPr>
          <w:rFonts w:ascii="Arial" w:eastAsia="MS Mincho" w:hAnsi="Arial" w:cs="Arial"/>
          <w:b/>
          <w:bCs/>
          <w:sz w:val="24"/>
          <w:szCs w:val="24"/>
        </w:rPr>
        <w:lastRenderedPageBreak/>
        <w:t>The F</w:t>
      </w:r>
      <w:r>
        <w:rPr>
          <w:rFonts w:ascii="Arial" w:eastAsia="MS Mincho" w:hAnsi="Arial" w:cs="Arial"/>
          <w:b/>
          <w:bCs/>
          <w:sz w:val="24"/>
          <w:szCs w:val="24"/>
        </w:rPr>
        <w:lastRenderedPageBreak/>
        <w:t xml:space="preserve">irst </w:t>
      </w:r>
      <w:r>
        <w:rPr>
          <w:rFonts w:ascii="Arial" w:eastAsia="MS Mincho" w:hAnsi="Arial" w:cs="Arial"/>
          <w:b/>
          <w:bCs/>
          <w:sz w:val="24"/>
          <w:szCs w:val="24"/>
        </w:rPr>
        <w:lastRenderedPageBreak/>
        <w:t>Ten</w:t>
      </w:r>
    </w:p>
    <w:p w:rsidR="003B26EA" w:rsidRDefault="003B26EA" w:rsidP="003B26EA">
      <w:pPr>
        <w:rPr>
          <w:rFonts w:ascii="Arial" w:eastAsia="MS Mincho" w:hAnsi="Arial" w:cs="Arial"/>
        </w:rPr>
        <w:sectPr w:rsidR="003B26EA">
          <w:type w:val="continuous"/>
          <w:pgSz w:w="11909" w:h="16834"/>
          <w:pgMar w:top="720" w:right="1154" w:bottom="720" w:left="1153" w:header="0" w:footer="720" w:gutter="0"/>
          <w:cols w:num="3" w:space="720" w:equalWidth="0">
            <w:col w:w="2728" w:space="708"/>
            <w:col w:w="2728" w:space="708"/>
            <w:col w:w="2728"/>
          </w:cols>
        </w:sectPr>
      </w:pP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1. Rom. 3:23.  (a) </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2. Jn. 14:6. (b) </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3. Mat. 11:28-30.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4. Jn. 3:16.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5. 1 Jn. 1:7.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6. 1 Tim.2:5-6.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7. Lk. 11:13. (c)</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8. Jn. 5:39.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9. Mk. 10:13-14.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10. Mat. 4:10.  (e) </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b/>
          <w:bCs/>
          <w:sz w:val="24"/>
          <w:szCs w:val="24"/>
        </w:rPr>
      </w:pPr>
      <w:r>
        <w:rPr>
          <w:rFonts w:ascii="Arial" w:eastAsia="MS Mincho" w:hAnsi="Arial" w:cs="Arial"/>
          <w:b/>
          <w:bCs/>
          <w:sz w:val="24"/>
          <w:szCs w:val="24"/>
        </w:rPr>
        <w:t>The Second Ten</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11. Rom. 6:23. (a) </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12. Rom. 5:1-2. (b) </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13. Acts 16:29-31.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14. Jn. 14:13-14.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15. Jn. 14:26. (c)</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16. Jn. 4:24. (c)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17. 2 Tim. 3:15.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18. Eph. 2:8-10.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19. Acts 4:12.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20. Lk. 1:46-47. (e)</w:t>
      </w:r>
    </w:p>
    <w:p w:rsidR="003B26EA" w:rsidRDefault="003B26EA" w:rsidP="003B26EA">
      <w:pPr>
        <w:pStyle w:val="PlainText"/>
        <w:ind w:left="2880"/>
        <w:rPr>
          <w:rFonts w:ascii="Arial" w:eastAsia="MS Mincho" w:hAnsi="Arial" w:cs="Arial"/>
          <w:b/>
          <w:bCs/>
          <w:sz w:val="24"/>
          <w:szCs w:val="24"/>
        </w:rPr>
      </w:pPr>
      <w:r>
        <w:rPr>
          <w:rFonts w:ascii="Arial" w:eastAsia="MS Mincho" w:hAnsi="Arial" w:cs="Arial"/>
          <w:b/>
          <w:bCs/>
          <w:sz w:val="24"/>
          <w:szCs w:val="24"/>
        </w:rPr>
        <w:t>The Third Ten</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21. Ps. 51:5. (a) </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22. Jn. 3:3. (a)</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23. Jn. 6:35.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24. Eph. 2:1. (a) </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25. Lk. 18:13. (a)</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26. Heb. 7:25.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27. Jn. 16:13. (c)</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28. Acts 17:11.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29. Rom. 8:1. (b)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30. Lk. 23:42-43. (b) (e)</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b/>
          <w:bCs/>
          <w:sz w:val="24"/>
          <w:szCs w:val="24"/>
        </w:rPr>
      </w:pPr>
      <w:r>
        <w:rPr>
          <w:rFonts w:ascii="Arial" w:eastAsia="MS Mincho" w:hAnsi="Arial" w:cs="Arial"/>
          <w:b/>
          <w:bCs/>
          <w:sz w:val="24"/>
          <w:szCs w:val="24"/>
        </w:rPr>
        <w:t>The Fourth Ten</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31. Gen. 6:5. (a) </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32. Jer. 17:9-10. (a)</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33. 1 Tim. 1:15.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34. Is. 53:5-6.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35. Is. 1:18. (b) </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36. 1 Jn. 2:1-2.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37. 2 Pet. 1:21. (c) (d) </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38. 1 Pet. 2:2-5.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39. Jn. 15: 4-5.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40. 1 Cor. 3:11. (e) </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b/>
          <w:bCs/>
          <w:sz w:val="24"/>
          <w:szCs w:val="24"/>
        </w:rPr>
      </w:pPr>
      <w:r>
        <w:rPr>
          <w:rFonts w:ascii="Arial" w:eastAsia="MS Mincho" w:hAnsi="Arial" w:cs="Arial"/>
          <w:b/>
          <w:bCs/>
          <w:sz w:val="24"/>
          <w:szCs w:val="24"/>
        </w:rPr>
        <w:t>The Fifth Ten</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41. Gal. 3:22. (a)</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42. Gen. 3:15. (b) </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43. Heb. 2:14-15.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44. 1 Pet. 1:18-19.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45. Heb. 9:22.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46. Heb. 4:15-16.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47. Eph. 2:18. (b) (c)</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48. Mat. 22:29.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49. Is. 55:1.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50. Heb. 10:14. (e) </w:t>
      </w:r>
    </w:p>
    <w:p w:rsidR="003B26EA" w:rsidRDefault="003B26EA" w:rsidP="003B26EA">
      <w:pPr>
        <w:pStyle w:val="PlainText"/>
        <w:rPr>
          <w:rFonts w:ascii="Arial" w:eastAsia="MS Mincho" w:hAnsi="Arial" w:cs="Arial"/>
          <w:sz w:val="24"/>
          <w:szCs w:val="24"/>
        </w:rPr>
      </w:pPr>
    </w:p>
    <w:p w:rsidR="003B26EA" w:rsidRDefault="003B26EA" w:rsidP="003B26EA">
      <w:pPr>
        <w:pStyle w:val="PlainText"/>
        <w:spacing w:before="100" w:beforeAutospacing="1" w:after="100" w:afterAutospacing="1"/>
        <w:ind w:left="2880"/>
        <w:rPr>
          <w:rFonts w:ascii="Arial" w:eastAsia="MS Mincho" w:hAnsi="Arial" w:cs="Arial"/>
          <w:b/>
          <w:bCs/>
          <w:sz w:val="24"/>
          <w:szCs w:val="24"/>
        </w:rPr>
      </w:pPr>
      <w:r>
        <w:rPr>
          <w:rFonts w:ascii="Arial" w:eastAsia="MS Mincho" w:hAnsi="Arial" w:cs="Arial"/>
          <w:b/>
          <w:bCs/>
          <w:sz w:val="24"/>
          <w:szCs w:val="24"/>
        </w:rPr>
        <w:t>The Sixth Ten</w:t>
      </w:r>
    </w:p>
    <w:p w:rsidR="003B26EA" w:rsidRDefault="003B26EA" w:rsidP="003B26EA">
      <w:pPr>
        <w:pStyle w:val="PlainText"/>
        <w:spacing w:before="100" w:beforeAutospacing="1" w:after="100" w:afterAutospacing="1"/>
        <w:ind w:left="2880"/>
        <w:rPr>
          <w:rFonts w:ascii="Arial" w:eastAsia="MS Mincho" w:hAnsi="Arial" w:cs="Arial"/>
          <w:sz w:val="24"/>
          <w:szCs w:val="24"/>
        </w:rPr>
      </w:pP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51. Ps. 32:5. (a, b, e)</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52. Acts 13:38-39. (b, e)</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53. Rom. 8:32. (b)</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 xml:space="preserve">54. 1 Jn. 1:8-9. (a, b) </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 xml:space="preserve">55. Lk. 24:45-47. (b, d) </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 xml:space="preserve">56. Jn. 15:26. (c) </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lastRenderedPageBreak/>
        <w:t>57. 2 Tim. 3:16-17. (d)</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58. Acts 10:42-43. (b, e)</w:t>
      </w:r>
    </w:p>
    <w:p w:rsidR="003B26EA" w:rsidRDefault="003B26EA" w:rsidP="003B26EA">
      <w:pPr>
        <w:rPr>
          <w:rFonts w:ascii="Arial" w:eastAsia="MS Mincho" w:hAnsi="Arial" w:cs="Arial"/>
        </w:rPr>
        <w:sectPr w:rsidR="003B26EA">
          <w:type w:val="continuous"/>
          <w:pgSz w:w="11909" w:h="16834"/>
          <w:pgMar w:top="720" w:right="1154" w:bottom="720" w:left="1153" w:header="0" w:footer="720" w:gutter="0"/>
          <w:cols w:space="720"/>
        </w:sectPr>
      </w:pP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lastRenderedPageBreak/>
        <w:t>59. Jn. 6:45. (e)</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 xml:space="preserve">60. Rev. 14:13. (e) </w:t>
      </w:r>
    </w:p>
    <w:p w:rsidR="003B26EA" w:rsidRDefault="003B26EA" w:rsidP="003B26EA">
      <w:pPr>
        <w:pStyle w:val="PlainText"/>
        <w:spacing w:before="100" w:beforeAutospacing="1" w:after="100" w:afterAutospacing="1"/>
        <w:ind w:left="2880"/>
        <w:rPr>
          <w:rFonts w:ascii="Arial" w:eastAsia="MS Mincho" w:hAnsi="Arial" w:cs="Arial"/>
          <w:b/>
          <w:bCs/>
          <w:sz w:val="24"/>
          <w:szCs w:val="24"/>
        </w:rPr>
      </w:pPr>
      <w:r>
        <w:rPr>
          <w:rFonts w:ascii="Arial" w:eastAsia="MS Mincho" w:hAnsi="Arial" w:cs="Arial"/>
          <w:b/>
          <w:bCs/>
          <w:sz w:val="24"/>
          <w:szCs w:val="24"/>
        </w:rPr>
        <w:t>The Seventh Ten</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 xml:space="preserve">61. 1 Cor. 2:14. (a) </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62. Mat 9:12-13. (b)</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63. Rom. 1:16-17. (b)</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 xml:space="preserve">64. </w:t>
      </w:r>
      <w:proofErr w:type="spellStart"/>
      <w:r>
        <w:rPr>
          <w:rFonts w:ascii="Arial" w:eastAsia="MS Mincho" w:hAnsi="Arial" w:cs="Arial"/>
          <w:sz w:val="24"/>
          <w:szCs w:val="24"/>
        </w:rPr>
        <w:t>Jn</w:t>
      </w:r>
      <w:proofErr w:type="spellEnd"/>
      <w:r>
        <w:rPr>
          <w:rFonts w:ascii="Arial" w:eastAsia="MS Mincho" w:hAnsi="Arial" w:cs="Arial"/>
          <w:sz w:val="24"/>
          <w:szCs w:val="24"/>
        </w:rPr>
        <w:t xml:space="preserve"> 10:27-28. (b) </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65. Ezek. 36:26-27. (c)</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66. Gal. 5:22-24. (c)</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 xml:space="preserve">67. </w:t>
      </w:r>
      <w:proofErr w:type="spellStart"/>
      <w:r>
        <w:rPr>
          <w:rFonts w:ascii="Arial" w:eastAsia="MS Mincho" w:hAnsi="Arial" w:cs="Arial"/>
          <w:sz w:val="24"/>
          <w:szCs w:val="24"/>
        </w:rPr>
        <w:t>Deut</w:t>
      </w:r>
      <w:proofErr w:type="spellEnd"/>
      <w:r>
        <w:rPr>
          <w:rFonts w:ascii="Arial" w:eastAsia="MS Mincho" w:hAnsi="Arial" w:cs="Arial"/>
          <w:sz w:val="24"/>
          <w:szCs w:val="24"/>
        </w:rPr>
        <w:t xml:space="preserve"> 4:2. (d) </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68. Deut. 6:6-7. (d)</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 xml:space="preserve">69. Is. 42:8. (e) </w:t>
      </w:r>
    </w:p>
    <w:p w:rsidR="003B26EA" w:rsidRDefault="003B26EA" w:rsidP="003B26EA">
      <w:pPr>
        <w:pStyle w:val="PlainText"/>
        <w:spacing w:before="100" w:beforeAutospacing="1" w:after="100" w:afterAutospacing="1"/>
        <w:ind w:left="2880"/>
        <w:rPr>
          <w:rFonts w:ascii="Arial" w:eastAsia="MS Mincho" w:hAnsi="Arial" w:cs="Arial"/>
          <w:sz w:val="24"/>
          <w:szCs w:val="24"/>
        </w:rPr>
      </w:pPr>
      <w:r>
        <w:rPr>
          <w:rFonts w:ascii="Arial" w:eastAsia="MS Mincho" w:hAnsi="Arial" w:cs="Arial"/>
          <w:sz w:val="24"/>
          <w:szCs w:val="24"/>
        </w:rPr>
        <w:t>70. 2 Kings 18:3-4. (e)</w:t>
      </w:r>
    </w:p>
    <w:p w:rsidR="003B26EA" w:rsidRDefault="003B26EA" w:rsidP="003B26EA">
      <w:pPr>
        <w:pStyle w:val="PlainText"/>
        <w:rPr>
          <w:rFonts w:ascii="Arial" w:eastAsia="MS Mincho" w:hAnsi="Arial" w:cs="Arial"/>
          <w:sz w:val="24"/>
          <w:szCs w:val="24"/>
        </w:rPr>
      </w:pPr>
    </w:p>
    <w:p w:rsidR="003B26EA" w:rsidRDefault="003B26EA" w:rsidP="003B26EA">
      <w:pPr>
        <w:pStyle w:val="PlainText"/>
        <w:ind w:left="2880"/>
        <w:rPr>
          <w:rFonts w:ascii="Arial" w:eastAsia="MS Mincho" w:hAnsi="Arial" w:cs="Arial"/>
          <w:b/>
          <w:bCs/>
          <w:sz w:val="24"/>
          <w:szCs w:val="24"/>
        </w:rPr>
      </w:pPr>
      <w:r>
        <w:rPr>
          <w:rFonts w:ascii="Arial" w:eastAsia="MS Mincho" w:hAnsi="Arial" w:cs="Arial"/>
          <w:b/>
          <w:bCs/>
          <w:sz w:val="24"/>
          <w:szCs w:val="24"/>
        </w:rPr>
        <w:t>The Eighth Ten</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71. 1 Kings 8:38-39. (a)</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72. Rom. 3:19-20. (a)</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73. Jer. 23:5-6.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74. Jn. 4:13-14.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75. 2 Cor. 5:20-21.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76. Heb. 9:24-26. (b,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77. Jn. 7:37-39. (b, c)</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78. Is. 8:20.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79. Jn. 12:48.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80. Acts 3:20-21. (e)</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b/>
          <w:bCs/>
          <w:sz w:val="24"/>
          <w:szCs w:val="24"/>
        </w:rPr>
      </w:pPr>
      <w:r>
        <w:rPr>
          <w:rFonts w:ascii="Arial" w:eastAsia="MS Mincho" w:hAnsi="Arial" w:cs="Arial"/>
          <w:b/>
          <w:bCs/>
          <w:sz w:val="24"/>
          <w:szCs w:val="24"/>
        </w:rPr>
        <w:t>The Ninth Ten</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81. Rom. 6:1-2. (a)</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82. 1 Jn. 4:16.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83. Is. 43:25.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84. Rom. 10:12-13. (b)</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85. Rom. 8:14-15. (c)</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86. 1 Thess. 2:13.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87. Jas 1:21-22.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lastRenderedPageBreak/>
        <w:t>88. Is. 26:3-4.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89. 1 Cor. 11:26.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90. 1 Cor. 14:19. (e)</w:t>
      </w:r>
    </w:p>
    <w:p w:rsidR="003B26EA" w:rsidRDefault="003B26EA" w:rsidP="003B26EA">
      <w:pPr>
        <w:pStyle w:val="PlainText"/>
        <w:rPr>
          <w:rFonts w:ascii="Arial" w:eastAsia="MS Mincho" w:hAnsi="Arial" w:cs="Arial"/>
          <w:sz w:val="24"/>
          <w:szCs w:val="24"/>
        </w:rPr>
      </w:pPr>
    </w:p>
    <w:p w:rsidR="003B26EA" w:rsidRDefault="003B26EA" w:rsidP="003B26EA">
      <w:pPr>
        <w:pStyle w:val="PlainText"/>
        <w:ind w:left="2880"/>
        <w:rPr>
          <w:rFonts w:ascii="Arial" w:eastAsia="MS Mincho" w:hAnsi="Arial" w:cs="Arial"/>
          <w:b/>
          <w:bCs/>
          <w:sz w:val="24"/>
          <w:szCs w:val="24"/>
        </w:rPr>
      </w:pPr>
      <w:r>
        <w:rPr>
          <w:rFonts w:ascii="Arial" w:eastAsia="MS Mincho" w:hAnsi="Arial" w:cs="Arial"/>
          <w:b/>
          <w:bCs/>
          <w:sz w:val="24"/>
          <w:szCs w:val="24"/>
        </w:rPr>
        <w:t>The Tenth Ten</w:t>
      </w:r>
    </w:p>
    <w:p w:rsidR="003B26EA" w:rsidRDefault="003B26EA" w:rsidP="003B26EA">
      <w:pPr>
        <w:pStyle w:val="PlainText"/>
        <w:ind w:left="2880"/>
        <w:rPr>
          <w:rFonts w:ascii="Arial" w:eastAsia="MS Mincho" w:hAnsi="Arial" w:cs="Arial"/>
          <w:sz w:val="24"/>
          <w:szCs w:val="24"/>
        </w:rPr>
      </w:pP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91. Dan. 9:18. (a)</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92. Phil. 3:7-9. (b,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93. Jude 20-21. (b, c)</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94. Rom. 3:24-26. (b,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95. 1 Cor. 15:55-57. (b,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96. Rom. 8:26-27. (c)</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97. Lk. 1:3-4.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98. Jn. 20:30-31. (d)</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 xml:space="preserve">  99. 1 Tim. 4:1-3. (e)</w:t>
      </w:r>
    </w:p>
    <w:p w:rsidR="003B26EA" w:rsidRDefault="003B26EA" w:rsidP="003B26EA">
      <w:pPr>
        <w:pStyle w:val="PlainText"/>
        <w:ind w:left="2880"/>
        <w:rPr>
          <w:rFonts w:ascii="Arial" w:eastAsia="MS Mincho" w:hAnsi="Arial" w:cs="Arial"/>
          <w:sz w:val="24"/>
          <w:szCs w:val="24"/>
        </w:rPr>
      </w:pPr>
      <w:r>
        <w:rPr>
          <w:rFonts w:ascii="Arial" w:eastAsia="MS Mincho" w:hAnsi="Arial" w:cs="Arial"/>
          <w:sz w:val="24"/>
          <w:szCs w:val="24"/>
        </w:rPr>
        <w:t>100. Rev. 22:8-9. (e)</w:t>
      </w:r>
    </w:p>
    <w:p w:rsidR="003B26EA" w:rsidRDefault="003B26EA" w:rsidP="003B26EA">
      <w:pPr>
        <w:pStyle w:val="PlainText"/>
        <w:ind w:left="2880"/>
        <w:rPr>
          <w:rFonts w:ascii="Arial" w:eastAsia="MS Mincho" w:hAnsi="Arial" w:cs="Arial"/>
          <w:sz w:val="24"/>
          <w:szCs w:val="24"/>
        </w:rPr>
      </w:pPr>
    </w:p>
    <w:p w:rsidR="00BF29FB" w:rsidRDefault="00BF29FB"/>
    <w:sectPr w:rsidR="00BF29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41E"/>
    <w:rsid w:val="00257212"/>
    <w:rsid w:val="003B26EA"/>
    <w:rsid w:val="0064641E"/>
    <w:rsid w:val="00BF2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71BEF-DCC3-4348-8B4D-4562F2EE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6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unhideWhenUsed/>
    <w:rsid w:val="003B26EA"/>
    <w:rPr>
      <w:rFonts w:ascii="Courier New" w:hAnsi="Courier New" w:cs="Courier New"/>
      <w:sz w:val="20"/>
      <w:szCs w:val="20"/>
    </w:rPr>
  </w:style>
  <w:style w:type="character" w:customStyle="1" w:styleId="PlainTextChar">
    <w:name w:val="Plain Text Char"/>
    <w:basedOn w:val="DefaultParagraphFont"/>
    <w:link w:val="PlainText"/>
    <w:semiHidden/>
    <w:rsid w:val="003B26E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71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2015-06-19T16:38:00Z</dcterms:created>
  <dcterms:modified xsi:type="dcterms:W3CDTF">2015-06-19T16:40:00Z</dcterms:modified>
</cp:coreProperties>
</file>